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1" w:type="dxa"/>
        <w:tblInd w:w="-34" w:type="dxa"/>
        <w:tblLook w:val="04A0" w:firstRow="1" w:lastRow="0" w:firstColumn="1" w:lastColumn="0" w:noHBand="0" w:noVBand="1"/>
      </w:tblPr>
      <w:tblGrid>
        <w:gridCol w:w="9701"/>
      </w:tblGrid>
      <w:tr w:rsidR="00197AFF" w:rsidRPr="00B31254" w:rsidTr="00374655">
        <w:tc>
          <w:tcPr>
            <w:tcW w:w="0" w:type="auto"/>
          </w:tcPr>
          <w:p w:rsidR="00197AFF" w:rsidRPr="002A2956" w:rsidRDefault="00197AFF" w:rsidP="00374655">
            <w:pPr>
              <w:ind w:left="34"/>
              <w:rPr>
                <w:szCs w:val="24"/>
              </w:rPr>
            </w:pPr>
            <w:r w:rsidRPr="00B31254">
              <w:rPr>
                <w:b/>
                <w:szCs w:val="24"/>
              </w:rPr>
              <w:t>ΕΛΛΗΝΙΚΗ  ΔΗΜΟΚΡΑΤΙΑ</w:t>
            </w:r>
            <w:r>
              <w:rPr>
                <w:b/>
                <w:szCs w:val="24"/>
              </w:rPr>
              <w:t xml:space="preserve">                                                                                 </w:t>
            </w:r>
            <w:r w:rsidR="005C2A7C">
              <w:rPr>
                <w:szCs w:val="24"/>
              </w:rPr>
              <w:t>Μαρούσι      16</w:t>
            </w:r>
            <w:r>
              <w:rPr>
                <w:szCs w:val="24"/>
              </w:rPr>
              <w:t>-02- 2016</w:t>
            </w:r>
          </w:p>
          <w:p w:rsidR="00197AFF" w:rsidRPr="00B31254" w:rsidRDefault="00197AFF" w:rsidP="00BC4983">
            <w:pPr>
              <w:ind w:left="34"/>
            </w:pPr>
            <w:r>
              <w:rPr>
                <w:b/>
                <w:szCs w:val="24"/>
              </w:rPr>
              <w:t xml:space="preserve">ΥΠΟΥΡΓΕΙΟ  ΠΑΙΔΕΙΑΣ </w:t>
            </w:r>
            <w:r w:rsidRPr="00B31254">
              <w:rPr>
                <w:b/>
                <w:szCs w:val="24"/>
              </w:rPr>
              <w:t xml:space="preserve"> ΕΡΕΥΝΑΣ  ΚΑΙ ΘΡΗΣΚΕΥΜΑΤΩΝ</w:t>
            </w:r>
            <w:r>
              <w:rPr>
                <w:b/>
                <w:szCs w:val="24"/>
              </w:rPr>
              <w:t xml:space="preserve">                             </w:t>
            </w:r>
            <w:r w:rsidRPr="002A2956">
              <w:rPr>
                <w:szCs w:val="24"/>
              </w:rPr>
              <w:t xml:space="preserve">Αριθ. </w:t>
            </w:r>
            <w:proofErr w:type="spellStart"/>
            <w:r w:rsidRPr="002A2956">
              <w:rPr>
                <w:szCs w:val="24"/>
              </w:rPr>
              <w:t>Πρωτ</w:t>
            </w:r>
            <w:proofErr w:type="spellEnd"/>
            <w:r w:rsidRPr="002A2956">
              <w:rPr>
                <w:szCs w:val="24"/>
              </w:rPr>
              <w:t>. Φ.8/</w:t>
            </w:r>
            <w:r w:rsidR="00BC4983">
              <w:rPr>
                <w:szCs w:val="24"/>
                <w:lang w:val="en-US"/>
              </w:rPr>
              <w:t>35</w:t>
            </w:r>
            <w:r>
              <w:rPr>
                <w:szCs w:val="24"/>
              </w:rPr>
              <w:t xml:space="preserve"> /</w:t>
            </w:r>
            <w:r w:rsidR="00BC4983">
              <w:rPr>
                <w:szCs w:val="24"/>
                <w:lang w:val="en-US"/>
              </w:rPr>
              <w:t>25955</w:t>
            </w:r>
            <w:r>
              <w:rPr>
                <w:szCs w:val="24"/>
              </w:rPr>
              <w:t>/ Δ2</w:t>
            </w:r>
          </w:p>
        </w:tc>
      </w:tr>
      <w:tr w:rsidR="00197AFF" w:rsidRPr="00B31254" w:rsidTr="00374655">
        <w:tc>
          <w:tcPr>
            <w:tcW w:w="0" w:type="auto"/>
          </w:tcPr>
          <w:p w:rsidR="00197AFF" w:rsidRPr="00B31254" w:rsidRDefault="00197AFF" w:rsidP="00374655">
            <w:pPr>
              <w:ind w:left="34"/>
              <w:contextualSpacing/>
              <w:rPr>
                <w:b/>
                <w:sz w:val="20"/>
              </w:rPr>
            </w:pPr>
            <w:r w:rsidRPr="00B31254">
              <w:rPr>
                <w:b/>
                <w:sz w:val="20"/>
              </w:rPr>
              <w:t>ΓΕΝΙΚΗ ΔΙΕΥΘΥΝΣΗ ΣΠΟΥΔΩΝ</w:t>
            </w:r>
          </w:p>
          <w:p w:rsidR="00197AFF" w:rsidRPr="00B31254" w:rsidRDefault="00197AFF" w:rsidP="00374655">
            <w:pPr>
              <w:ind w:left="34"/>
              <w:contextualSpacing/>
              <w:rPr>
                <w:b/>
                <w:sz w:val="20"/>
              </w:rPr>
            </w:pPr>
            <w:r w:rsidRPr="00B31254">
              <w:rPr>
                <w:b/>
                <w:sz w:val="20"/>
              </w:rPr>
              <w:t xml:space="preserve">ΠΡΩΤΟΒΑΘΜΙΑΣ ΚΑΙ ΔΕΥΤΕΡΟΒΑΘΜΙΑΣ ΕΚΠΑΙΔΕΥΣΗΣ </w:t>
            </w:r>
          </w:p>
          <w:p w:rsidR="00197AFF" w:rsidRPr="00B31254" w:rsidRDefault="00197AFF" w:rsidP="00374655">
            <w:pPr>
              <w:ind w:left="34"/>
              <w:contextualSpacing/>
              <w:rPr>
                <w:b/>
                <w:sz w:val="20"/>
              </w:rPr>
            </w:pPr>
            <w:r w:rsidRPr="00B31254">
              <w:rPr>
                <w:b/>
                <w:sz w:val="20"/>
              </w:rPr>
              <w:t>ΔΙΕΥΘΥΝΣΗ ΣΠΟΥΔΩΝ- ΟΡΓΑΝΩΣΗΣ ΚΑΙ ΠΡΟΓΡΑΜΜΑΤΩΝ ΔΕΥΤΕΡΟΒΑΘΜΙΑΣ ΕΚΠΑΙΔΕΥΣΗΣ</w:t>
            </w:r>
          </w:p>
          <w:p w:rsidR="00197AFF" w:rsidRDefault="00197AFF" w:rsidP="00374655">
            <w:pPr>
              <w:ind w:left="34"/>
              <w:contextualSpacing/>
              <w:rPr>
                <w:b/>
                <w:sz w:val="20"/>
              </w:rPr>
            </w:pPr>
            <w:r w:rsidRPr="00B31254">
              <w:rPr>
                <w:b/>
                <w:sz w:val="20"/>
              </w:rPr>
              <w:t>ΤΜΗΜΑ</w:t>
            </w:r>
            <w:r>
              <w:rPr>
                <w:b/>
                <w:sz w:val="20"/>
              </w:rPr>
              <w:t xml:space="preserve"> Β’ ΙΔΙΩΤΙΚΗΣ ΠΡΩΤΟΒΑΘΜΙΑΣ ΕΚΠΑΙΔΕΥΣΗΣ</w:t>
            </w:r>
          </w:p>
          <w:p w:rsidR="00197AFF" w:rsidRPr="00B31254" w:rsidRDefault="00197AFF" w:rsidP="00374655">
            <w:pPr>
              <w:ind w:left="34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 xml:space="preserve">ΤΜΗΜΑ </w:t>
            </w:r>
            <w:r w:rsidRPr="00B31254">
              <w:rPr>
                <w:b/>
                <w:sz w:val="20"/>
              </w:rPr>
              <w:t xml:space="preserve"> Β’ ΙΔΙΩΤΙΚΗΣ ΔΕΥΤΕΡΟΒΑΘΜΙΑΣ ΕΚΠΑΙΔΕΥΣΗΣ</w:t>
            </w:r>
          </w:p>
          <w:p w:rsidR="00197AFF" w:rsidRPr="00B31254" w:rsidRDefault="00197AFF" w:rsidP="00374655">
            <w:pPr>
              <w:ind w:left="34"/>
              <w:contextualSpacing/>
            </w:pPr>
            <w:r w:rsidRPr="00B31254">
              <w:rPr>
                <w:sz w:val="20"/>
              </w:rPr>
              <w:t>-----</w:t>
            </w:r>
          </w:p>
        </w:tc>
      </w:tr>
      <w:tr w:rsidR="00197AFF" w:rsidRPr="00B31254" w:rsidTr="00374655">
        <w:tc>
          <w:tcPr>
            <w:tcW w:w="0" w:type="auto"/>
          </w:tcPr>
          <w:p w:rsidR="00197AFF" w:rsidRPr="00B31254" w:rsidRDefault="00197AFF" w:rsidP="00374655">
            <w:pPr>
              <w:contextualSpacing/>
            </w:pPr>
          </w:p>
        </w:tc>
      </w:tr>
    </w:tbl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97AFF" w:rsidRPr="008D3A6D" w:rsidTr="00374655">
        <w:tc>
          <w:tcPr>
            <w:tcW w:w="4927" w:type="dxa"/>
          </w:tcPr>
          <w:p w:rsidR="00197AFF" w:rsidRPr="002A2956" w:rsidRDefault="00197AFF" w:rsidP="00374655">
            <w:pPr>
              <w:ind w:left="34"/>
              <w:contextualSpacing/>
              <w:rPr>
                <w:sz w:val="20"/>
              </w:rPr>
            </w:pPr>
            <w:proofErr w:type="spellStart"/>
            <w:r w:rsidRPr="00B31254">
              <w:rPr>
                <w:sz w:val="20"/>
              </w:rPr>
              <w:t>Ταχ</w:t>
            </w:r>
            <w:proofErr w:type="spellEnd"/>
            <w:r w:rsidRPr="00B31254">
              <w:rPr>
                <w:sz w:val="20"/>
              </w:rPr>
              <w:t>. Δ/νση</w:t>
            </w:r>
            <w:r w:rsidRPr="00B31254">
              <w:rPr>
                <w:sz w:val="20"/>
              </w:rPr>
              <w:tab/>
              <w:t>: Ανδρέα Παπανδρέου 37</w:t>
            </w:r>
            <w:r>
              <w:rPr>
                <w:sz w:val="20"/>
              </w:rPr>
              <w:t xml:space="preserve">    </w:t>
            </w:r>
            <w:r w:rsidRPr="00C61437">
              <w:rPr>
                <w:sz w:val="20"/>
              </w:rPr>
              <w:t xml:space="preserve">    </w:t>
            </w:r>
            <w:r w:rsidRPr="002A2956">
              <w:rPr>
                <w:sz w:val="20"/>
              </w:rPr>
              <w:t xml:space="preserve">   </w:t>
            </w:r>
          </w:p>
          <w:p w:rsidR="00197AFF" w:rsidRPr="00B31254" w:rsidRDefault="00197AFF" w:rsidP="00374655">
            <w:pPr>
              <w:ind w:left="34"/>
              <w:contextualSpacing/>
              <w:rPr>
                <w:sz w:val="20"/>
              </w:rPr>
            </w:pPr>
            <w:r w:rsidRPr="00B31254">
              <w:rPr>
                <w:sz w:val="20"/>
              </w:rPr>
              <w:t>Τ.Κ. – Πόλη</w:t>
            </w:r>
            <w:r w:rsidRPr="00B31254">
              <w:rPr>
                <w:sz w:val="20"/>
              </w:rPr>
              <w:tab/>
              <w:t>: 15180 – Μαρούσι</w:t>
            </w:r>
          </w:p>
          <w:p w:rsidR="00197AFF" w:rsidRPr="00B31254" w:rsidRDefault="00197AFF" w:rsidP="00374655">
            <w:pPr>
              <w:ind w:left="34"/>
              <w:contextualSpacing/>
              <w:rPr>
                <w:sz w:val="20"/>
              </w:rPr>
            </w:pPr>
            <w:r w:rsidRPr="00B31254">
              <w:rPr>
                <w:sz w:val="20"/>
              </w:rPr>
              <w:t>Ιστοσελίδα</w:t>
            </w:r>
            <w:r w:rsidRPr="00B31254">
              <w:rPr>
                <w:sz w:val="20"/>
              </w:rPr>
              <w:tab/>
              <w:t xml:space="preserve">: </w:t>
            </w:r>
            <w:hyperlink r:id="rId5" w:history="1">
              <w:r w:rsidRPr="00B31254">
                <w:rPr>
                  <w:sz w:val="20"/>
                </w:rPr>
                <w:t>http://www.minedu.gov.gr</w:t>
              </w:r>
            </w:hyperlink>
            <w:r w:rsidRPr="00B31254">
              <w:rPr>
                <w:sz w:val="20"/>
              </w:rPr>
              <w:t xml:space="preserve"> </w:t>
            </w:r>
          </w:p>
          <w:p w:rsidR="00197AFF" w:rsidRPr="00B31254" w:rsidRDefault="00197AFF" w:rsidP="00374655">
            <w:pPr>
              <w:ind w:left="34"/>
              <w:contextualSpacing/>
              <w:rPr>
                <w:sz w:val="20"/>
              </w:rPr>
            </w:pPr>
            <w:r w:rsidRPr="00B31254">
              <w:rPr>
                <w:sz w:val="20"/>
              </w:rPr>
              <w:t>Πληροφορίες</w:t>
            </w:r>
            <w:r w:rsidRPr="00B31254">
              <w:rPr>
                <w:sz w:val="20"/>
              </w:rPr>
              <w:tab/>
              <w:t>: Π.</w:t>
            </w:r>
            <w:r>
              <w:rPr>
                <w:sz w:val="20"/>
              </w:rPr>
              <w:t xml:space="preserve"> </w:t>
            </w:r>
            <w:r w:rsidRPr="00B31254">
              <w:rPr>
                <w:sz w:val="20"/>
              </w:rPr>
              <w:t>Παλτζής</w:t>
            </w:r>
          </w:p>
          <w:p w:rsidR="00197AFF" w:rsidRPr="00B31254" w:rsidRDefault="00197AFF" w:rsidP="00374655">
            <w:pPr>
              <w:ind w:left="34"/>
              <w:contextualSpacing/>
              <w:rPr>
                <w:sz w:val="20"/>
              </w:rPr>
            </w:pPr>
            <w:r w:rsidRPr="00B31254">
              <w:rPr>
                <w:sz w:val="20"/>
              </w:rPr>
              <w:t>Τηλέφωνο</w:t>
            </w:r>
            <w:r w:rsidRPr="00B31254">
              <w:rPr>
                <w:sz w:val="20"/>
              </w:rPr>
              <w:tab/>
              <w:t>:210 344 2091</w:t>
            </w:r>
          </w:p>
          <w:p w:rsidR="00197AFF" w:rsidRPr="000F6636" w:rsidRDefault="00197AFF" w:rsidP="00374655">
            <w:r w:rsidRPr="00B31254">
              <w:rPr>
                <w:sz w:val="20"/>
              </w:rPr>
              <w:t>FAX</w:t>
            </w:r>
            <w:r w:rsidRPr="00B31254">
              <w:rPr>
                <w:sz w:val="20"/>
              </w:rPr>
              <w:tab/>
            </w:r>
            <w:r w:rsidRPr="00B31254">
              <w:rPr>
                <w:sz w:val="20"/>
              </w:rPr>
              <w:tab/>
              <w:t>:210 344 2765</w:t>
            </w:r>
          </w:p>
          <w:p w:rsidR="00197AFF" w:rsidRPr="000F6636" w:rsidRDefault="00197AFF" w:rsidP="00374655"/>
        </w:tc>
        <w:tc>
          <w:tcPr>
            <w:tcW w:w="4927" w:type="dxa"/>
          </w:tcPr>
          <w:p w:rsidR="00197AFF" w:rsidRDefault="00197AFF" w:rsidP="00374655">
            <w:pPr>
              <w:rPr>
                <w:sz w:val="20"/>
                <w:szCs w:val="20"/>
              </w:rPr>
            </w:pPr>
            <w:r w:rsidRPr="00473656">
              <w:rPr>
                <w:b/>
                <w:sz w:val="20"/>
                <w:szCs w:val="20"/>
              </w:rPr>
              <w:t>ΠΡΟΣ:</w:t>
            </w:r>
            <w:r w:rsidRPr="00473656">
              <w:rPr>
                <w:b/>
                <w:sz w:val="20"/>
                <w:szCs w:val="20"/>
              </w:rPr>
              <w:br/>
            </w:r>
            <w:r w:rsidR="004E2537">
              <w:rPr>
                <w:sz w:val="20"/>
                <w:szCs w:val="20"/>
              </w:rPr>
              <w:t xml:space="preserve">Διευθυντές </w:t>
            </w:r>
            <w:r>
              <w:rPr>
                <w:sz w:val="20"/>
                <w:szCs w:val="20"/>
              </w:rPr>
              <w:t xml:space="preserve">Διευθύνσεων </w:t>
            </w:r>
            <w:r>
              <w:rPr>
                <w:sz w:val="20"/>
                <w:szCs w:val="20"/>
              </w:rPr>
              <w:br/>
              <w:t>Πρωτοβάθμιας και</w:t>
            </w:r>
          </w:p>
          <w:p w:rsidR="00197AFF" w:rsidRPr="00197AFF" w:rsidRDefault="00197AFF" w:rsidP="0037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Δευτεροβάθμιας Εκπαίδευσης</w:t>
            </w:r>
          </w:p>
          <w:p w:rsidR="00197AFF" w:rsidRPr="00197AFF" w:rsidRDefault="00197AFF" w:rsidP="00374655">
            <w:pPr>
              <w:rPr>
                <w:sz w:val="20"/>
                <w:szCs w:val="20"/>
              </w:rPr>
            </w:pPr>
          </w:p>
          <w:p w:rsidR="00197AFF" w:rsidRDefault="00197AFF" w:rsidP="003746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ΚΟΙΝ</w:t>
            </w:r>
            <w:r w:rsidRPr="00197AFF">
              <w:rPr>
                <w:b/>
                <w:sz w:val="20"/>
                <w:szCs w:val="20"/>
              </w:rPr>
              <w:t xml:space="preserve">: </w:t>
            </w:r>
          </w:p>
          <w:p w:rsidR="00197AFF" w:rsidRDefault="004E2537" w:rsidP="0037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Περιφερειακές Διευθύνσεις </w:t>
            </w:r>
          </w:p>
          <w:p w:rsidR="00197AFF" w:rsidRPr="008F7E30" w:rsidRDefault="00197AFF" w:rsidP="00374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Πρωτοβάθμιας και Δευτεροβάθμιας Εκπαίδευσης</w:t>
            </w:r>
          </w:p>
          <w:p w:rsidR="00197AFF" w:rsidRDefault="00197AFF" w:rsidP="00374655">
            <w:pPr>
              <w:rPr>
                <w:sz w:val="20"/>
                <w:szCs w:val="20"/>
              </w:rPr>
            </w:pPr>
          </w:p>
          <w:p w:rsidR="00197AFF" w:rsidRPr="00F94388" w:rsidRDefault="00197AFF" w:rsidP="00BC4983"/>
        </w:tc>
      </w:tr>
    </w:tbl>
    <w:p w:rsidR="00197AFF" w:rsidRPr="00812D04" w:rsidRDefault="00197AFF" w:rsidP="00197AFF">
      <w:pPr>
        <w:rPr>
          <w:b/>
        </w:rPr>
      </w:pPr>
      <w:r w:rsidRPr="00812D04">
        <w:rPr>
          <w:b/>
        </w:rPr>
        <w:t>Θέμα:  «</w:t>
      </w:r>
      <w:r>
        <w:rPr>
          <w:b/>
        </w:rPr>
        <w:t>Έλεγχος και πα</w:t>
      </w:r>
      <w:r w:rsidRPr="00812D04">
        <w:rPr>
          <w:b/>
        </w:rPr>
        <w:t xml:space="preserve">ύση παράτυπης αξιολόγησης» </w:t>
      </w:r>
    </w:p>
    <w:p w:rsidR="00197AFF" w:rsidRDefault="004E2537" w:rsidP="00BC4983">
      <w:pPr>
        <w:spacing w:after="0" w:line="240" w:lineRule="auto"/>
        <w:jc w:val="both"/>
      </w:pPr>
      <w:r>
        <w:t xml:space="preserve">Σύμφωνα με πληροφορίες που περιήλθαν στο Υπουργείο ύστερα από καταγγελίες της Ομοσπονδίας Ιδιωτικών Εκπαιδευτικών Λειτουργών Ελλάδος (ΟΙΕΛΕ) αλλά και ιδιωτών,  </w:t>
      </w:r>
      <w:r w:rsidR="00197AFF">
        <w:t xml:space="preserve"> ότι ορισμένα ιδιωτικά εκπαιδευτήρια διενεργούν  παράτυπη αξιολόγηση του εκπαιδευτικού προσωπικού </w:t>
      </w:r>
      <w:r>
        <w:t>χωρίς την τήρηση των προβλεπομένων κριτηρίων και από μη προβλεπόμενους αξιολογητές παρακαλούμε</w:t>
      </w:r>
      <w:r w:rsidRPr="004E2537">
        <w:t xml:space="preserve">: </w:t>
      </w:r>
    </w:p>
    <w:p w:rsidR="00A300CD" w:rsidRPr="00BC4983" w:rsidRDefault="00A300CD" w:rsidP="00BC4983">
      <w:pPr>
        <w:spacing w:after="0" w:line="240" w:lineRule="auto"/>
        <w:jc w:val="both"/>
      </w:pPr>
    </w:p>
    <w:p w:rsidR="00197AFF" w:rsidRDefault="00197AFF" w:rsidP="00BC4983">
      <w:pPr>
        <w:spacing w:after="0" w:line="240" w:lineRule="auto"/>
        <w:jc w:val="both"/>
      </w:pPr>
      <w:r>
        <w:t xml:space="preserve">α) </w:t>
      </w:r>
      <w:r w:rsidR="00A9616C">
        <w:t xml:space="preserve">να </w:t>
      </w:r>
      <w:r>
        <w:t>προβείτε στους απαιτούμενους ελέγχους στα πλαίσια των αρμοδιοτήτων σας, για να διαπιστώσετε τυχόν τέτοιες ενέργειες</w:t>
      </w:r>
      <w:r w:rsidR="004E2537" w:rsidRPr="004E2537">
        <w:t>, ενημερ</w:t>
      </w:r>
      <w:r w:rsidR="004E2537">
        <w:t>ώνοντας μετά το πέρας τους τις αρμόδιες υπηρεσίες του ΥΠΠΕΘ.</w:t>
      </w:r>
    </w:p>
    <w:p w:rsidR="00A300CD" w:rsidRPr="004E2537" w:rsidRDefault="00A300CD" w:rsidP="00BC4983">
      <w:pPr>
        <w:spacing w:after="0" w:line="240" w:lineRule="auto"/>
        <w:jc w:val="both"/>
      </w:pPr>
    </w:p>
    <w:p w:rsidR="00197AFF" w:rsidRDefault="00197AFF" w:rsidP="00BC4983">
      <w:pPr>
        <w:spacing w:after="0" w:line="240" w:lineRule="auto"/>
        <w:jc w:val="both"/>
      </w:pPr>
      <w:r>
        <w:t xml:space="preserve">  β) να κοινοποιήσετε την παρούσα οδηγία σε όλα τα ιδιωτικά </w:t>
      </w:r>
      <w:r w:rsidR="00A9616C">
        <w:t xml:space="preserve"> εκπαιδευτήρια (</w:t>
      </w:r>
      <w:r>
        <w:t>δημοτικά, γυμνάσια και λύκεια</w:t>
      </w:r>
      <w:r w:rsidR="00A9616C">
        <w:t>)</w:t>
      </w:r>
      <w:r>
        <w:t xml:space="preserve"> της περιοχής ευθύνης σας.</w:t>
      </w:r>
    </w:p>
    <w:p w:rsidR="00A300CD" w:rsidRDefault="00A300CD" w:rsidP="00BC4983">
      <w:pPr>
        <w:spacing w:after="0" w:line="240" w:lineRule="auto"/>
        <w:jc w:val="both"/>
      </w:pPr>
    </w:p>
    <w:p w:rsidR="00197AFF" w:rsidRDefault="00197AFF" w:rsidP="00BC4983">
      <w:pPr>
        <w:spacing w:after="0" w:line="240" w:lineRule="auto"/>
        <w:jc w:val="both"/>
        <w:rPr>
          <w:rFonts w:cs="MSTT31c7a1"/>
        </w:rPr>
      </w:pPr>
      <w:r>
        <w:t xml:space="preserve">Επισημαίνεται ότι οι ανωτέρω ενέργειες προβλέπονται στην </w:t>
      </w:r>
      <w:r w:rsidRPr="00543F12">
        <w:t xml:space="preserve">Υ.Α. </w:t>
      </w:r>
      <w:r>
        <w:rPr>
          <w:rFonts w:cs="MSTT31c7a1"/>
        </w:rPr>
        <w:t xml:space="preserve">Φ.353.1/324/105657/Δ1 , </w:t>
      </w:r>
      <w:r w:rsidRPr="00543F12">
        <w:rPr>
          <w:rFonts w:cs="MSTT31c7a1"/>
        </w:rPr>
        <w:t>ΦΕΚ 1340 Β/16-10-2002</w:t>
      </w:r>
      <w:r>
        <w:rPr>
          <w:rFonts w:cs="MSTT31c7a1"/>
        </w:rPr>
        <w:t xml:space="preserve">, </w:t>
      </w:r>
      <w:r w:rsidRPr="00543F12">
        <w:rPr>
          <w:rFonts w:cs="MSTT31c7a1"/>
        </w:rPr>
        <w:t xml:space="preserve"> και συγκεκριμένα </w:t>
      </w:r>
      <w:r w:rsidR="004E2537">
        <w:rPr>
          <w:rFonts w:cs="MSTT31c7a1"/>
        </w:rPr>
        <w:t>σ</w:t>
      </w:r>
      <w:r w:rsidR="00A9616C">
        <w:rPr>
          <w:rFonts w:cs="MSTT31c7a1"/>
        </w:rPr>
        <w:t xml:space="preserve">την περίπτωση 10 του άρθρου </w:t>
      </w:r>
      <w:r w:rsidRPr="00543F12">
        <w:rPr>
          <w:rFonts w:cs="MSTT31c7a1"/>
        </w:rPr>
        <w:t xml:space="preserve">  20  του κεφαλαίου Γ΄ </w:t>
      </w:r>
      <w:r>
        <w:rPr>
          <w:rFonts w:cs="MSTT31c7a1"/>
        </w:rPr>
        <w:t xml:space="preserve"> </w:t>
      </w:r>
      <w:r w:rsidR="00A9616C">
        <w:rPr>
          <w:rFonts w:cs="MSTT31c7a1"/>
        </w:rPr>
        <w:t>«Α</w:t>
      </w:r>
      <w:r w:rsidR="00A9616C" w:rsidRPr="00543F12">
        <w:rPr>
          <w:rFonts w:cs="MSTT31c7a1"/>
        </w:rPr>
        <w:t>ρμοδιότητες των Διευθυντ</w:t>
      </w:r>
      <w:r w:rsidR="00A9616C">
        <w:rPr>
          <w:rFonts w:cs="MSTT31c7a1"/>
        </w:rPr>
        <w:t xml:space="preserve">ών Εκπαίδευσης» </w:t>
      </w:r>
      <w:r w:rsidRPr="00543F12">
        <w:rPr>
          <w:rFonts w:cs="MSTT31c7a1"/>
        </w:rPr>
        <w:t xml:space="preserve">της </w:t>
      </w:r>
      <w:r>
        <w:rPr>
          <w:rFonts w:cs="MSTT31c7a1"/>
        </w:rPr>
        <w:t xml:space="preserve">αναφερόμενης Υ.Α </w:t>
      </w:r>
    </w:p>
    <w:p w:rsidR="00A300CD" w:rsidRDefault="00A300CD" w:rsidP="00197AFF">
      <w:pPr>
        <w:jc w:val="right"/>
        <w:rPr>
          <w:rFonts w:cs="MSTT31c7a1"/>
          <w:b/>
        </w:rPr>
      </w:pPr>
    </w:p>
    <w:p w:rsidR="00197AFF" w:rsidRDefault="00197AFF" w:rsidP="00197AFF">
      <w:pPr>
        <w:jc w:val="right"/>
        <w:rPr>
          <w:rFonts w:cs="MSTT31c7a1"/>
          <w:b/>
        </w:rPr>
      </w:pPr>
      <w:r w:rsidRPr="00711DBB">
        <w:rPr>
          <w:rFonts w:cs="MSTT31c7a1"/>
          <w:b/>
        </w:rPr>
        <w:t>Ο ΥΠΟΥΡΓΟΣ</w:t>
      </w:r>
    </w:p>
    <w:p w:rsidR="00197AFF" w:rsidRDefault="00197AFF" w:rsidP="00197AFF">
      <w:pPr>
        <w:jc w:val="right"/>
        <w:rPr>
          <w:rFonts w:cs="MSTT31c7a1"/>
          <w:b/>
        </w:rPr>
      </w:pPr>
      <w:bookmarkStart w:id="0" w:name="_GoBack"/>
      <w:bookmarkEnd w:id="0"/>
    </w:p>
    <w:p w:rsidR="00197AFF" w:rsidRDefault="00197AFF" w:rsidP="00BC4983">
      <w:pPr>
        <w:jc w:val="right"/>
        <w:rPr>
          <w:rFonts w:cs="MSTT31c7a1"/>
        </w:rPr>
      </w:pPr>
      <w:r>
        <w:rPr>
          <w:rFonts w:cs="MSTT31c7a1"/>
          <w:b/>
        </w:rPr>
        <w:t>ΝΙΚΟΛΑΟΣ ΦΙΛΗΣ</w:t>
      </w:r>
      <w:r w:rsidR="00BC4983" w:rsidRPr="00A300CD">
        <w:rPr>
          <w:rFonts w:cs="MSTT31c7a1"/>
          <w:b/>
        </w:rPr>
        <w:t xml:space="preserve"> </w:t>
      </w:r>
    </w:p>
    <w:p w:rsidR="00197AFF" w:rsidRDefault="00197AFF" w:rsidP="00197AFF">
      <w:pPr>
        <w:ind w:left="34"/>
        <w:contextualSpacing/>
        <w:rPr>
          <w:rFonts w:cs="MSTT31c7a1"/>
          <w:b/>
        </w:rPr>
      </w:pPr>
      <w:r w:rsidRPr="00711DBB">
        <w:rPr>
          <w:rFonts w:cs="MSTT31c7a1"/>
          <w:b/>
        </w:rPr>
        <w:t xml:space="preserve">Εσωτερική Διανομή: </w:t>
      </w:r>
    </w:p>
    <w:p w:rsidR="00197AFF" w:rsidRDefault="00197AFF" w:rsidP="00197AFF">
      <w:pPr>
        <w:ind w:left="34"/>
        <w:contextualSpacing/>
        <w:rPr>
          <w:rFonts w:cs="MSTT31c7a1"/>
          <w:b/>
        </w:rPr>
      </w:pPr>
    </w:p>
    <w:p w:rsidR="00197AFF" w:rsidRPr="00197AFF" w:rsidRDefault="00197AFF" w:rsidP="00197AFF">
      <w:pPr>
        <w:pStyle w:val="a4"/>
        <w:numPr>
          <w:ilvl w:val="0"/>
          <w:numId w:val="3"/>
        </w:numPr>
        <w:rPr>
          <w:rFonts w:cs="MSTT31c7a1"/>
          <w:b/>
        </w:rPr>
      </w:pPr>
      <w:r w:rsidRPr="00197AFF">
        <w:rPr>
          <w:sz w:val="20"/>
        </w:rPr>
        <w:t xml:space="preserve">ΓΕΝΙΚΗ ΔΙΕΥΘΥΝΣΗ ΣΠΟΥΔΩΝ ΠΡΩΤΟΒΑΘΜΙΑΣ ΚΑΙ ΔΕΥΤΕΡΟΒΑΘΜΙΑΣ ΕΚΠΑΙΔΕΥΣΗΣ </w:t>
      </w:r>
    </w:p>
    <w:p w:rsidR="00197AFF" w:rsidRDefault="00A57C37" w:rsidP="00197AFF">
      <w:pPr>
        <w:pStyle w:val="a4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ΔΙΕΥΘΥΝΣΗ ΣΠΟΥΔΩΝ </w:t>
      </w:r>
      <w:r w:rsidR="00197AFF" w:rsidRPr="004A6AF4">
        <w:rPr>
          <w:sz w:val="20"/>
        </w:rPr>
        <w:t xml:space="preserve">ΟΡΓΑΝΩΣΗΣ ΚΑΙ ΠΡΟΓΡΑΜΜΑΤΩΝ ΠΡΩΤΟΒΑΘΜΙΑΣ   ΕΚΠΑΙΔΕΥΣΗΣ - </w:t>
      </w:r>
      <w:r>
        <w:rPr>
          <w:sz w:val="20"/>
        </w:rPr>
        <w:t>ΤΜΗΜΑ Β΄</w:t>
      </w:r>
      <w:r w:rsidR="00197AFF" w:rsidRPr="004A6AF4">
        <w:rPr>
          <w:sz w:val="20"/>
        </w:rPr>
        <w:t xml:space="preserve">ΙΔΙΩΤΙΚΗΣ ΠΡΩΤΟΒΑΘΜΙΑΣ ΕΚΠΑΙΔΕΥΣΗΣ   </w:t>
      </w:r>
      <w:r w:rsidR="00197AFF">
        <w:rPr>
          <w:sz w:val="20"/>
        </w:rPr>
        <w:t xml:space="preserve"> </w:t>
      </w:r>
    </w:p>
    <w:p w:rsidR="00DD20B7" w:rsidRPr="00BC4983" w:rsidRDefault="00197AFF" w:rsidP="00197AFF">
      <w:pPr>
        <w:pStyle w:val="a4"/>
        <w:numPr>
          <w:ilvl w:val="0"/>
          <w:numId w:val="3"/>
        </w:numPr>
      </w:pPr>
      <w:r w:rsidRPr="00197AFF">
        <w:rPr>
          <w:sz w:val="20"/>
        </w:rPr>
        <w:t>ΔΙΕΥΘΥΝΣΗ ΣΠΟΥΔΩΝ- ΟΡΓΑΝΩΣΗΣ ΚΑΙ ΠΡΟΓΡΑΜΜΑΤΩΝ ΔΕΥΤ</w:t>
      </w:r>
      <w:r w:rsidR="00A57C37">
        <w:rPr>
          <w:sz w:val="20"/>
        </w:rPr>
        <w:t xml:space="preserve">ΕΡΟΒΑΘΜΙΑΣ  ΕΚΠΑΙΔΕΥΣΗΣ-  ΤΜΗΜΑ Β΄ </w:t>
      </w:r>
      <w:r w:rsidRPr="00197AFF">
        <w:rPr>
          <w:sz w:val="20"/>
        </w:rPr>
        <w:t>ΙΔΙΩΤΙΚΗΣ ΔΕΥΤΕΡΟΒΑΘΜΙΑΣ</w:t>
      </w:r>
      <w:r w:rsidR="00A57C37">
        <w:rPr>
          <w:sz w:val="20"/>
        </w:rPr>
        <w:t xml:space="preserve"> ΕΚΠΑΙΔΕΥΣΗΣ</w:t>
      </w:r>
    </w:p>
    <w:p w:rsidR="00BC4983" w:rsidRPr="00BC4983" w:rsidRDefault="00BC4983" w:rsidP="00197AFF">
      <w:pPr>
        <w:pStyle w:val="a4"/>
        <w:numPr>
          <w:ilvl w:val="0"/>
          <w:numId w:val="3"/>
        </w:numPr>
      </w:pPr>
      <w:r>
        <w:rPr>
          <w:sz w:val="20"/>
        </w:rPr>
        <w:t>ΔΙΕΥΘΥΝΣΗ ΔΙΟΙΚΗΣΗΣ ΠΡΟΣΩΠΙΚΟΥ ΔΕΥΤΕΡΟΒΑΘΜΙΑΣ ΕΚΠΑΔΕΥΣΗΣ</w:t>
      </w:r>
    </w:p>
    <w:p w:rsidR="00BC4983" w:rsidRDefault="00BC4983" w:rsidP="00197AFF">
      <w:pPr>
        <w:pStyle w:val="a4"/>
        <w:numPr>
          <w:ilvl w:val="0"/>
          <w:numId w:val="3"/>
        </w:numPr>
      </w:pPr>
      <w:r>
        <w:rPr>
          <w:sz w:val="20"/>
        </w:rPr>
        <w:lastRenderedPageBreak/>
        <w:t>ΔΙΕΥΘΥΝΣΗ ΔΙΟΙΚΗΣΗΣ ΠΡΟΣΩΠΙΚΟΥ ΠΡΩΤΟΒΑΘΜΙΑΣ ΕΚΠΑΙΔΕΥΣΗΣ</w:t>
      </w:r>
    </w:p>
    <w:sectPr w:rsidR="00BC4983" w:rsidSect="00197A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TT31c7a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90FD3"/>
    <w:multiLevelType w:val="hybridMultilevel"/>
    <w:tmpl w:val="8CFAC14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45243C"/>
    <w:multiLevelType w:val="hybridMultilevel"/>
    <w:tmpl w:val="F41EBF48"/>
    <w:lvl w:ilvl="0" w:tplc="BB681AF8">
      <w:start w:val="1"/>
      <w:numFmt w:val="decimal"/>
      <w:lvlText w:val="%1."/>
      <w:lvlJc w:val="left"/>
      <w:pPr>
        <w:ind w:left="720" w:hanging="15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D5BBA"/>
    <w:multiLevelType w:val="hybridMultilevel"/>
    <w:tmpl w:val="7E2612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FF"/>
    <w:rsid w:val="00197AFF"/>
    <w:rsid w:val="004E2537"/>
    <w:rsid w:val="005C2A7C"/>
    <w:rsid w:val="00892EE7"/>
    <w:rsid w:val="00A300CD"/>
    <w:rsid w:val="00A57C37"/>
    <w:rsid w:val="00A9616C"/>
    <w:rsid w:val="00BC4983"/>
    <w:rsid w:val="00C55EF7"/>
    <w:rsid w:val="00D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0B85D-8635-4407-A8FD-9CE61561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kalogiros</cp:lastModifiedBy>
  <cp:revision>2</cp:revision>
  <cp:lastPrinted>2016-02-16T08:07:00Z</cp:lastPrinted>
  <dcterms:created xsi:type="dcterms:W3CDTF">2016-02-16T09:20:00Z</dcterms:created>
  <dcterms:modified xsi:type="dcterms:W3CDTF">2016-02-16T09:20:00Z</dcterms:modified>
</cp:coreProperties>
</file>