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5B" w:rsidRPr="008535AB" w:rsidRDefault="00DA0D5B" w:rsidP="00DA0D5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 w:rsidRPr="008535AB">
        <w:rPr>
          <w:rFonts w:asciiTheme="majorHAnsi" w:eastAsia="Times New Roman" w:hAnsiTheme="majorHAnsi" w:cs="Times New Roman"/>
          <w:noProof/>
          <w:sz w:val="24"/>
          <w:szCs w:val="24"/>
          <w:lang w:eastAsia="el-GR"/>
        </w:rPr>
        <w:drawing>
          <wp:inline distT="0" distB="0" distL="0" distR="0">
            <wp:extent cx="798830" cy="704850"/>
            <wp:effectExtent l="19050" t="0" r="1270" b="0"/>
            <wp:docPr id="1" name="Picture 1" descr="http://www.gsrt.gr/GGET/ckfinder/userfiles/images/ethnos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srt.gr/GGET/ckfinder/userfiles/images/ethnosim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6CF5" w:rsidRPr="00310E47">
        <w:rPr>
          <w:rFonts w:asciiTheme="majorHAnsi" w:eastAsia="Times New Roman" w:hAnsiTheme="majorHAnsi" w:cs="Times New Roman"/>
          <w:noProof/>
          <w:sz w:val="24"/>
          <w:szCs w:val="24"/>
          <w:lang w:eastAsia="el-GR"/>
        </w:rPr>
        <w:t xml:space="preserve">                                                                          </w:t>
      </w:r>
      <w:r w:rsidR="007F492A">
        <w:rPr>
          <w:rFonts w:asciiTheme="majorHAnsi" w:eastAsia="Times New Roman" w:hAnsiTheme="majorHAnsi" w:cs="Times New Roman"/>
          <w:noProof/>
          <w:sz w:val="24"/>
          <w:szCs w:val="24"/>
          <w:lang w:eastAsia="el-GR"/>
        </w:rPr>
        <w:t xml:space="preserve">             </w:t>
      </w:r>
      <w:r w:rsidR="00946CF5" w:rsidRPr="00310E47">
        <w:rPr>
          <w:rFonts w:asciiTheme="majorHAnsi" w:eastAsia="Times New Roman" w:hAnsiTheme="majorHAnsi" w:cs="Times New Roman"/>
          <w:noProof/>
          <w:sz w:val="24"/>
          <w:szCs w:val="24"/>
          <w:lang w:eastAsia="el-GR"/>
        </w:rPr>
        <w:t xml:space="preserve">   </w:t>
      </w:r>
      <w:r w:rsidR="00946CF5">
        <w:rPr>
          <w:rFonts w:asciiTheme="majorHAnsi" w:eastAsia="Times New Roman" w:hAnsiTheme="majorHAnsi" w:cs="Times New Roman"/>
          <w:noProof/>
          <w:sz w:val="24"/>
          <w:szCs w:val="24"/>
          <w:lang w:eastAsia="el-GR"/>
        </w:rPr>
        <w:drawing>
          <wp:inline distT="0" distB="0" distL="0" distR="0">
            <wp:extent cx="1125691" cy="485775"/>
            <wp:effectExtent l="19050" t="0" r="0" b="0"/>
            <wp:docPr id="2" name="Picture 1" descr="gget_logo_2x_foc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et_logo_2x_focu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486" cy="4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92A" w:rsidRPr="00F6409B" w:rsidRDefault="00DA0D5B" w:rsidP="00F6409B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lang w:eastAsia="el-GR"/>
        </w:rPr>
      </w:pPr>
      <w:r w:rsidRPr="00F6409B">
        <w:rPr>
          <w:rFonts w:asciiTheme="majorHAnsi" w:eastAsia="Times New Roman" w:hAnsiTheme="majorHAnsi" w:cs="Times New Roman"/>
          <w:b/>
          <w:bCs/>
          <w:lang w:eastAsia="el-GR"/>
        </w:rPr>
        <w:t>ΕΛΛΗΝΙΚΗ ΔΗΜΟΚΡΑΤΙΑ</w:t>
      </w:r>
      <w:r w:rsidR="007F492A" w:rsidRPr="00F6409B">
        <w:rPr>
          <w:rFonts w:asciiTheme="majorHAnsi" w:eastAsia="Times New Roman" w:hAnsiTheme="majorHAnsi" w:cs="Times New Roman"/>
          <w:b/>
          <w:bCs/>
          <w:lang w:eastAsia="el-GR"/>
        </w:rPr>
        <w:tab/>
      </w:r>
      <w:r w:rsidR="007F492A" w:rsidRPr="00F6409B">
        <w:rPr>
          <w:rFonts w:asciiTheme="majorHAnsi" w:eastAsia="Times New Roman" w:hAnsiTheme="majorHAnsi" w:cs="Times New Roman"/>
          <w:b/>
          <w:bCs/>
          <w:lang w:eastAsia="el-GR"/>
        </w:rPr>
        <w:tab/>
      </w:r>
      <w:r w:rsidR="007F492A" w:rsidRPr="00F6409B">
        <w:rPr>
          <w:rFonts w:asciiTheme="majorHAnsi" w:eastAsia="Times New Roman" w:hAnsiTheme="majorHAnsi" w:cs="Times New Roman"/>
          <w:b/>
          <w:bCs/>
          <w:lang w:eastAsia="el-GR"/>
        </w:rPr>
        <w:tab/>
        <w:t xml:space="preserve">             </w:t>
      </w:r>
      <w:r w:rsidR="00F6409B">
        <w:rPr>
          <w:rFonts w:asciiTheme="majorHAnsi" w:eastAsia="Times New Roman" w:hAnsiTheme="majorHAnsi" w:cs="Times New Roman"/>
          <w:b/>
          <w:bCs/>
          <w:lang w:eastAsia="el-GR"/>
        </w:rPr>
        <w:tab/>
      </w:r>
      <w:r w:rsidR="00D13069">
        <w:rPr>
          <w:rFonts w:asciiTheme="majorHAnsi" w:eastAsia="Times New Roman" w:hAnsiTheme="majorHAnsi" w:cs="Times New Roman"/>
          <w:b/>
          <w:bCs/>
          <w:lang w:eastAsia="el-GR"/>
        </w:rPr>
        <w:t xml:space="preserve">  </w:t>
      </w:r>
    </w:p>
    <w:p w:rsidR="00DA0D5B" w:rsidRPr="00F6409B" w:rsidRDefault="00DA0D5B" w:rsidP="00F6409B">
      <w:pPr>
        <w:spacing w:after="0" w:line="240" w:lineRule="auto"/>
        <w:rPr>
          <w:rFonts w:asciiTheme="majorHAnsi" w:eastAsia="Times New Roman" w:hAnsiTheme="majorHAnsi" w:cs="Times New Roman"/>
          <w:lang w:eastAsia="el-GR"/>
        </w:rPr>
      </w:pPr>
      <w:r w:rsidRPr="00F6409B">
        <w:rPr>
          <w:rFonts w:asciiTheme="majorHAnsi" w:eastAsia="Times New Roman" w:hAnsiTheme="majorHAnsi" w:cs="Times New Roman"/>
          <w:b/>
          <w:bCs/>
          <w:iCs/>
          <w:lang w:eastAsia="el-GR"/>
        </w:rPr>
        <w:t>ΥΠΟΥΡΓΕΙΟ ΠΟΛΙΤΙΣΜΟΥ ΠΑΙΔΕΙΑΣ ΚΑΙ ΘΡΗΣΚΕΥΜΑΤΩΝ</w:t>
      </w:r>
    </w:p>
    <w:p w:rsidR="00DA0D5B" w:rsidRPr="00F6409B" w:rsidRDefault="00DA0D5B" w:rsidP="00F6409B">
      <w:pPr>
        <w:spacing w:after="0" w:line="240" w:lineRule="auto"/>
        <w:rPr>
          <w:rFonts w:asciiTheme="majorHAnsi" w:eastAsia="Times New Roman" w:hAnsiTheme="majorHAnsi" w:cs="Times New Roman"/>
          <w:lang w:eastAsia="el-GR"/>
        </w:rPr>
      </w:pPr>
      <w:r w:rsidRPr="00F6409B">
        <w:rPr>
          <w:rFonts w:asciiTheme="majorHAnsi" w:eastAsia="Times New Roman" w:hAnsiTheme="majorHAnsi" w:cs="Times New Roman"/>
          <w:b/>
          <w:bCs/>
          <w:iCs/>
          <w:lang w:eastAsia="el-GR"/>
        </w:rPr>
        <w:t>ΓΕΝΙΚΗ ΓΡΑΜΜΑΤΕΙΑ ΕΡΕΥΝΑΣ ΚΑΙ ΤΕΧΝΟΛΟΓΙΑΣ</w:t>
      </w:r>
    </w:p>
    <w:p w:rsidR="008535AB" w:rsidRPr="00F6409B" w:rsidRDefault="00DA0D5B" w:rsidP="00F6409B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el-GR"/>
        </w:rPr>
      </w:pPr>
      <w:r w:rsidRPr="00F6409B">
        <w:rPr>
          <w:rFonts w:asciiTheme="majorHAnsi" w:eastAsia="Times New Roman" w:hAnsiTheme="majorHAnsi" w:cs="Times New Roman"/>
          <w:b/>
          <w:bCs/>
          <w:lang w:eastAsia="el-GR"/>
        </w:rPr>
        <w:t>ΔΙΕΥΘΥΝΣΗ ΣΧΕΔΙΑΣΜΟΥ &amp; ΠΡΟΓΡΑΜΜΑΤΙΣΜΟΥ</w:t>
      </w:r>
    </w:p>
    <w:p w:rsidR="007F492A" w:rsidRPr="004B4B42" w:rsidRDefault="002E06AE" w:rsidP="00F6409B">
      <w:pPr>
        <w:tabs>
          <w:tab w:val="left" w:pos="8306"/>
          <w:tab w:val="left" w:pos="8364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 w:rsidRPr="00F6409B">
        <w:rPr>
          <w:rFonts w:asciiTheme="majorHAnsi" w:eastAsia="Times New Roman" w:hAnsiTheme="majorHAnsi" w:cs="Times New Roman"/>
          <w:b/>
          <w:bCs/>
          <w:lang w:eastAsia="el-GR"/>
        </w:rPr>
        <w:t xml:space="preserve">ΠΟΛΙΤΙΚΩΝ &amp; ΔΡΑΣΕΩΝ ΕΡΕΥΝΑΣ &amp; </w:t>
      </w:r>
      <w:r w:rsidR="00F6409B" w:rsidRPr="00F6409B">
        <w:rPr>
          <w:rFonts w:asciiTheme="majorHAnsi" w:eastAsia="Times New Roman" w:hAnsiTheme="majorHAnsi" w:cs="Times New Roman"/>
          <w:b/>
          <w:bCs/>
          <w:lang w:eastAsia="el-GR"/>
        </w:rPr>
        <w:t>Κ</w:t>
      </w:r>
      <w:r w:rsidR="00DA0D5B" w:rsidRPr="00F6409B">
        <w:rPr>
          <w:rFonts w:asciiTheme="majorHAnsi" w:eastAsia="Times New Roman" w:hAnsiTheme="majorHAnsi" w:cs="Times New Roman"/>
          <w:b/>
          <w:bCs/>
          <w:lang w:eastAsia="el-GR"/>
        </w:rPr>
        <w:t>ΑΙΝΟΤΟΜΙΑΣ</w:t>
      </w:r>
      <w:r w:rsidR="00DA0D5B" w:rsidRPr="00F6409B">
        <w:rPr>
          <w:rFonts w:asciiTheme="majorHAnsi" w:eastAsia="Times New Roman" w:hAnsiTheme="majorHAnsi" w:cs="Times New Roman"/>
          <w:lang w:eastAsia="el-GR"/>
        </w:rPr>
        <w:t>                                                                                </w:t>
      </w:r>
      <w:r w:rsidR="00F6409B">
        <w:rPr>
          <w:rFonts w:asciiTheme="majorHAnsi" w:eastAsia="Times New Roman" w:hAnsiTheme="majorHAnsi" w:cs="Times New Roman"/>
          <w:lang w:eastAsia="el-GR"/>
        </w:rPr>
        <w:t xml:space="preserve">          </w:t>
      </w:r>
      <w:r w:rsidR="00DA0D5B" w:rsidRPr="00F6409B">
        <w:rPr>
          <w:rFonts w:asciiTheme="majorHAnsi" w:eastAsia="Times New Roman" w:hAnsiTheme="majorHAnsi" w:cs="Times New Roman"/>
          <w:lang w:eastAsia="el-GR"/>
        </w:rPr>
        <w:t> </w:t>
      </w:r>
      <w:r w:rsidR="007F492A">
        <w:rPr>
          <w:rFonts w:asciiTheme="majorHAnsi" w:eastAsia="Times New Roman" w:hAnsiTheme="majorHAnsi" w:cs="Times New Roman"/>
          <w:sz w:val="24"/>
          <w:szCs w:val="24"/>
          <w:lang w:eastAsia="el-GR"/>
        </w:rPr>
        <w:t>Αθήνα,</w:t>
      </w:r>
      <w:r w:rsidR="004B4B42" w:rsidRPr="004B4B42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2F0B1C" w:rsidRPr="002F0B1C">
        <w:rPr>
          <w:rFonts w:asciiTheme="majorHAnsi" w:eastAsia="Times New Roman" w:hAnsiTheme="majorHAnsi" w:cs="Times New Roman"/>
          <w:sz w:val="24"/>
          <w:szCs w:val="24"/>
          <w:lang w:eastAsia="el-GR"/>
        </w:rPr>
        <w:t>5</w:t>
      </w:r>
      <w:r w:rsidR="004B4B42" w:rsidRPr="004B4B42">
        <w:rPr>
          <w:rFonts w:asciiTheme="majorHAnsi" w:eastAsia="Times New Roman" w:hAnsiTheme="majorHAnsi" w:cs="Times New Roman"/>
          <w:sz w:val="24"/>
          <w:szCs w:val="24"/>
          <w:lang w:eastAsia="el-GR"/>
        </w:rPr>
        <w:t>/5/2015</w:t>
      </w:r>
    </w:p>
    <w:p w:rsidR="008535AB" w:rsidRPr="009653F0" w:rsidRDefault="007F492A" w:rsidP="007F492A">
      <w:pPr>
        <w:tabs>
          <w:tab w:val="left" w:pos="8080"/>
          <w:tab w:val="left" w:pos="8222"/>
          <w:tab w:val="left" w:pos="8364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                                                                          </w:t>
      </w:r>
      <w:r w:rsidR="004B4B42" w:rsidRPr="009653F0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             </w:t>
      </w:r>
    </w:p>
    <w:p w:rsidR="00D134A2" w:rsidRPr="00310E47" w:rsidRDefault="00D134A2" w:rsidP="006062F1">
      <w:pPr>
        <w:tabs>
          <w:tab w:val="left" w:pos="822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</w:pPr>
    </w:p>
    <w:p w:rsidR="008535AB" w:rsidRPr="00F62E38" w:rsidRDefault="008535AB" w:rsidP="006062F1">
      <w:pPr>
        <w:tabs>
          <w:tab w:val="left" w:pos="822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</w:pPr>
      <w:bookmarkStart w:id="0" w:name="_GoBack"/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ΠΡΟΣΚΛΗΣΗ ΥΠΟΒΟΛΗΣ ΥΠΟΨΗΦΙΟΤΗΤΩΝ</w:t>
      </w:r>
    </w:p>
    <w:bookmarkEnd w:id="0"/>
    <w:p w:rsidR="008535AB" w:rsidRPr="00F62E38" w:rsidRDefault="008535AB" w:rsidP="006062F1">
      <w:pPr>
        <w:tabs>
          <w:tab w:val="left" w:pos="822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</w:pP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για συμμετοχή στο Εθνικό Συμβούλιο Έρευνας</w:t>
      </w:r>
      <w:r w:rsidR="00E65033" w:rsidRPr="00E65033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,</w:t>
      </w: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</w:t>
      </w:r>
      <w:r w:rsidR="00377C10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Τεχνολογικής Ανάπτυξης και Καινοτομίας (Ε.Σ</w:t>
      </w:r>
      <w:r w:rsidR="00E65033" w:rsidRPr="00E65033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.</w:t>
      </w:r>
      <w:r w:rsidR="00377C10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Ε.ΤΑ.Κ</w:t>
      </w: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) σύμφωνα με τα άρθρα 11 και 12 </w:t>
      </w:r>
      <w:r w:rsidR="00946CF5" w:rsidRPr="00946CF5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                      </w:t>
      </w: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του Ν. 4310/2014.</w:t>
      </w:r>
    </w:p>
    <w:p w:rsidR="00377C10" w:rsidRDefault="00377C10" w:rsidP="00377C10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</w:p>
    <w:p w:rsidR="00D134A2" w:rsidRDefault="00D134A2" w:rsidP="00377C10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</w:p>
    <w:p w:rsidR="002E06AE" w:rsidRPr="00377C10" w:rsidRDefault="00377C10" w:rsidP="00946CF5">
      <w:pPr>
        <w:tabs>
          <w:tab w:val="left" w:pos="808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77C10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Ο Γενικός</w:t>
      </w:r>
      <w:r w:rsidR="00E65033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 Γραμματέα</w:t>
      </w:r>
      <w:r w:rsidR="00DA0D5B" w:rsidRPr="00377C10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 Έρευνας και Τεχνολογίας</w:t>
      </w:r>
      <w:r w:rsidR="00B93D0D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 καλεί </w:t>
      </w:r>
      <w:r w:rsidR="00DA0D5B" w:rsidRPr="00377C10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επιστήμονες</w:t>
      </w:r>
      <w:r w:rsidR="00310E47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,</w:t>
      </w:r>
      <w:r w:rsidR="00DA0D5B" w:rsidRPr="00377C10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 </w:t>
      </w:r>
      <w:r w:rsidR="00310E47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που προέρχονται από τον ερευνητικό ή ακαδημαϊκό χώρο της ημεδαπής ή της αλλοδαπής, </w:t>
      </w:r>
      <w:r w:rsidR="00DA0D5B" w:rsidRPr="00377C10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να </w:t>
      </w:r>
      <w:r w:rsidR="002E06AE" w:rsidRPr="00377C10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υποβάλλουν υποψηφιότητα για τις 9 </w:t>
      </w:r>
      <w:r w:rsidR="0077345D" w:rsidRPr="00377C10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(εννέα) </w:t>
      </w:r>
      <w:r w:rsidR="002E06AE" w:rsidRPr="00377C10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θέσεις μελών</w:t>
      </w:r>
      <w:r w:rsidR="00310E47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 </w:t>
      </w:r>
      <w:r w:rsidR="008535AB" w:rsidRPr="00377C10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-</w:t>
      </w:r>
      <w:r w:rsidR="002E06AE" w:rsidRPr="00377C10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 </w:t>
      </w:r>
      <w:r w:rsidR="002E06AE" w:rsidRPr="00377C10">
        <w:rPr>
          <w:rFonts w:asciiTheme="majorHAnsi" w:hAnsiTheme="majorHAnsi" w:cs="Times New Roman"/>
          <w:b/>
          <w:sz w:val="24"/>
          <w:szCs w:val="24"/>
        </w:rPr>
        <w:t>ειδικών σ</w:t>
      </w:r>
      <w:r w:rsidR="00CE3ED5">
        <w:rPr>
          <w:rFonts w:asciiTheme="majorHAnsi" w:hAnsiTheme="majorHAnsi" w:cs="Times New Roman"/>
          <w:b/>
          <w:sz w:val="24"/>
          <w:szCs w:val="24"/>
        </w:rPr>
        <w:t>τις</w:t>
      </w:r>
      <w:r w:rsidR="002E06AE" w:rsidRPr="00377C10">
        <w:rPr>
          <w:rFonts w:asciiTheme="majorHAnsi" w:hAnsiTheme="majorHAnsi" w:cs="Times New Roman"/>
          <w:b/>
          <w:sz w:val="24"/>
          <w:szCs w:val="24"/>
        </w:rPr>
        <w:t xml:space="preserve"> βασικές θεματικές περιοχές της </w:t>
      </w:r>
      <w:r w:rsidR="0077345D" w:rsidRPr="00CE3ED5">
        <w:rPr>
          <w:rFonts w:asciiTheme="majorHAnsi" w:hAnsiTheme="majorHAnsi" w:cs="Times New Roman"/>
          <w:b/>
          <w:sz w:val="24"/>
          <w:szCs w:val="24"/>
        </w:rPr>
        <w:t>Έρευνας</w:t>
      </w:r>
      <w:r w:rsidR="00E65033">
        <w:rPr>
          <w:rFonts w:asciiTheme="majorHAnsi" w:hAnsiTheme="majorHAnsi" w:cs="Times New Roman"/>
          <w:b/>
          <w:sz w:val="24"/>
          <w:szCs w:val="24"/>
        </w:rPr>
        <w:t>,</w:t>
      </w:r>
      <w:r w:rsidR="0077345D" w:rsidRPr="00CE3ED5">
        <w:rPr>
          <w:rFonts w:asciiTheme="majorHAnsi" w:hAnsiTheme="majorHAnsi" w:cs="Times New Roman"/>
          <w:b/>
          <w:sz w:val="24"/>
          <w:szCs w:val="24"/>
        </w:rPr>
        <w:t xml:space="preserve"> Τεχνολογικής Ανάπτυξης και Καινοτομίας (Ε.ΤΑ.Κ)</w:t>
      </w:r>
      <w:r w:rsidR="00CE3ED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CE3ED5" w:rsidRPr="00CE3ED5">
        <w:rPr>
          <w:rFonts w:asciiTheme="majorHAnsi" w:hAnsiTheme="majorHAnsi" w:cs="Times New Roman"/>
          <w:sz w:val="24"/>
          <w:szCs w:val="24"/>
        </w:rPr>
        <w:t>[</w:t>
      </w:r>
      <w:r w:rsidRPr="00377C10">
        <w:rPr>
          <w:rFonts w:asciiTheme="majorHAnsi" w:hAnsiTheme="majorHAnsi" w:cs="Times New Roman"/>
          <w:sz w:val="24"/>
          <w:szCs w:val="24"/>
        </w:rPr>
        <w:t>α) Ανθρωπιστικ</w:t>
      </w:r>
      <w:r w:rsidR="00CE3ED5">
        <w:rPr>
          <w:rFonts w:asciiTheme="majorHAnsi" w:hAnsiTheme="majorHAnsi" w:cs="Times New Roman"/>
          <w:sz w:val="24"/>
          <w:szCs w:val="24"/>
        </w:rPr>
        <w:t>ές</w:t>
      </w:r>
      <w:r w:rsidRPr="00377C10">
        <w:rPr>
          <w:rFonts w:asciiTheme="majorHAnsi" w:hAnsiTheme="majorHAnsi" w:cs="Times New Roman"/>
          <w:sz w:val="24"/>
          <w:szCs w:val="24"/>
        </w:rPr>
        <w:t xml:space="preserve"> Επιστ</w:t>
      </w:r>
      <w:r w:rsidR="00CE3ED5">
        <w:rPr>
          <w:rFonts w:asciiTheme="majorHAnsi" w:hAnsiTheme="majorHAnsi" w:cs="Times New Roman"/>
          <w:sz w:val="24"/>
          <w:szCs w:val="24"/>
        </w:rPr>
        <w:t>ήμες</w:t>
      </w:r>
      <w:r w:rsidRPr="00377C10">
        <w:rPr>
          <w:rFonts w:asciiTheme="majorHAnsi" w:hAnsiTheme="majorHAnsi" w:cs="Times New Roman"/>
          <w:sz w:val="24"/>
          <w:szCs w:val="24"/>
        </w:rPr>
        <w:t xml:space="preserve"> και Τ</w:t>
      </w:r>
      <w:r w:rsidR="00CE3ED5">
        <w:rPr>
          <w:rFonts w:asciiTheme="majorHAnsi" w:hAnsiTheme="majorHAnsi" w:cs="Times New Roman"/>
          <w:sz w:val="24"/>
          <w:szCs w:val="24"/>
        </w:rPr>
        <w:t>έχνες</w:t>
      </w:r>
      <w:r w:rsidRPr="00377C10">
        <w:rPr>
          <w:rFonts w:asciiTheme="majorHAnsi" w:hAnsiTheme="majorHAnsi" w:cs="Times New Roman"/>
          <w:sz w:val="24"/>
          <w:szCs w:val="24"/>
        </w:rPr>
        <w:t xml:space="preserve">, β) Αγροβιο−διατροφή και </w:t>
      </w:r>
      <w:r w:rsidR="00CE3ED5">
        <w:rPr>
          <w:rFonts w:asciiTheme="majorHAnsi" w:hAnsiTheme="majorHAnsi" w:cs="Times New Roman"/>
          <w:sz w:val="24"/>
          <w:szCs w:val="24"/>
        </w:rPr>
        <w:t>Τρόφιμα</w:t>
      </w:r>
      <w:r w:rsidRPr="00377C10">
        <w:rPr>
          <w:rFonts w:asciiTheme="majorHAnsi" w:hAnsiTheme="majorHAnsi" w:cs="Times New Roman"/>
          <w:sz w:val="24"/>
          <w:szCs w:val="24"/>
        </w:rPr>
        <w:t>, γ) Βιο−επιστ</w:t>
      </w:r>
      <w:r w:rsidR="00CE3ED5">
        <w:rPr>
          <w:rFonts w:asciiTheme="majorHAnsi" w:hAnsiTheme="majorHAnsi" w:cs="Times New Roman"/>
          <w:sz w:val="24"/>
          <w:szCs w:val="24"/>
        </w:rPr>
        <w:t>ήμες</w:t>
      </w:r>
      <w:r w:rsidRPr="00377C10">
        <w:rPr>
          <w:rFonts w:asciiTheme="majorHAnsi" w:hAnsiTheme="majorHAnsi" w:cs="Times New Roman"/>
          <w:sz w:val="24"/>
          <w:szCs w:val="24"/>
        </w:rPr>
        <w:t xml:space="preserve"> και Υγεία, δ) Ενέργεια, ε) Περιβάλλον, ζ) Επιστ</w:t>
      </w:r>
      <w:r w:rsidR="00CE3ED5">
        <w:rPr>
          <w:rFonts w:asciiTheme="majorHAnsi" w:hAnsiTheme="majorHAnsi" w:cs="Times New Roman"/>
          <w:sz w:val="24"/>
          <w:szCs w:val="24"/>
        </w:rPr>
        <w:t>ήμες</w:t>
      </w:r>
      <w:r w:rsidRPr="00377C10">
        <w:rPr>
          <w:rFonts w:asciiTheme="majorHAnsi" w:hAnsiTheme="majorHAnsi" w:cs="Times New Roman"/>
          <w:sz w:val="24"/>
          <w:szCs w:val="24"/>
        </w:rPr>
        <w:t xml:space="preserve"> Μηχανικού, η) Κοινωνικ</w:t>
      </w:r>
      <w:r w:rsidR="00CE3ED5">
        <w:rPr>
          <w:rFonts w:asciiTheme="majorHAnsi" w:hAnsiTheme="majorHAnsi" w:cs="Times New Roman"/>
          <w:sz w:val="24"/>
          <w:szCs w:val="24"/>
        </w:rPr>
        <w:t>ές</w:t>
      </w:r>
      <w:r w:rsidRPr="00377C10">
        <w:rPr>
          <w:rFonts w:asciiTheme="majorHAnsi" w:hAnsiTheme="majorHAnsi" w:cs="Times New Roman"/>
          <w:sz w:val="24"/>
          <w:szCs w:val="24"/>
        </w:rPr>
        <w:t xml:space="preserve"> Επιστ</w:t>
      </w:r>
      <w:r w:rsidR="00CE3ED5">
        <w:rPr>
          <w:rFonts w:asciiTheme="majorHAnsi" w:hAnsiTheme="majorHAnsi" w:cs="Times New Roman"/>
          <w:sz w:val="24"/>
          <w:szCs w:val="24"/>
        </w:rPr>
        <w:t>ήμες</w:t>
      </w:r>
      <w:r w:rsidRPr="00377C10">
        <w:rPr>
          <w:rFonts w:asciiTheme="majorHAnsi" w:hAnsiTheme="majorHAnsi" w:cs="Times New Roman"/>
          <w:sz w:val="24"/>
          <w:szCs w:val="24"/>
        </w:rPr>
        <w:t>, θ) Μαθηματικ</w:t>
      </w:r>
      <w:r w:rsidR="00CE3ED5">
        <w:rPr>
          <w:rFonts w:asciiTheme="majorHAnsi" w:hAnsiTheme="majorHAnsi" w:cs="Times New Roman"/>
          <w:sz w:val="24"/>
          <w:szCs w:val="24"/>
        </w:rPr>
        <w:t>ά</w:t>
      </w:r>
      <w:r w:rsidRPr="00377C10">
        <w:rPr>
          <w:rFonts w:asciiTheme="majorHAnsi" w:hAnsiTheme="majorHAnsi" w:cs="Times New Roman"/>
          <w:sz w:val="24"/>
          <w:szCs w:val="24"/>
        </w:rPr>
        <w:t xml:space="preserve"> και Επιστ</w:t>
      </w:r>
      <w:r w:rsidR="00CE3ED5">
        <w:rPr>
          <w:rFonts w:asciiTheme="majorHAnsi" w:hAnsiTheme="majorHAnsi" w:cs="Times New Roman"/>
          <w:sz w:val="24"/>
          <w:szCs w:val="24"/>
        </w:rPr>
        <w:t>ήμες</w:t>
      </w:r>
      <w:r w:rsidRPr="00377C10">
        <w:rPr>
          <w:rFonts w:asciiTheme="majorHAnsi" w:hAnsiTheme="majorHAnsi" w:cs="Times New Roman"/>
          <w:sz w:val="24"/>
          <w:szCs w:val="24"/>
        </w:rPr>
        <w:t xml:space="preserve"> Πληροφορικής, ι) Φυσικ</w:t>
      </w:r>
      <w:r w:rsidR="00CE3ED5">
        <w:rPr>
          <w:rFonts w:asciiTheme="majorHAnsi" w:hAnsiTheme="majorHAnsi" w:cs="Times New Roman"/>
          <w:sz w:val="24"/>
          <w:szCs w:val="24"/>
        </w:rPr>
        <w:t>ές</w:t>
      </w:r>
      <w:r w:rsidRPr="00377C10">
        <w:rPr>
          <w:rFonts w:asciiTheme="majorHAnsi" w:hAnsiTheme="majorHAnsi" w:cs="Times New Roman"/>
          <w:sz w:val="24"/>
          <w:szCs w:val="24"/>
        </w:rPr>
        <w:t xml:space="preserve"> Επιστ</w:t>
      </w:r>
      <w:r w:rsidR="00CE3ED5">
        <w:rPr>
          <w:rFonts w:asciiTheme="majorHAnsi" w:hAnsiTheme="majorHAnsi" w:cs="Times New Roman"/>
          <w:sz w:val="24"/>
          <w:szCs w:val="24"/>
        </w:rPr>
        <w:t>ήμες]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2E06AE" w:rsidRPr="008535AB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του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Εθνικού Συμβουλίου</w:t>
      </w: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Έρευνας</w:t>
      </w:r>
      <w:r w:rsidR="00E65033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,</w:t>
      </w: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Τεχνολογικής Ανάπτυξης και Καινοτομίας (Ε.Σ</w:t>
      </w:r>
      <w:r w:rsidR="00E65033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.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Ε.ΤΑ.Κ</w:t>
      </w:r>
      <w:r w:rsidR="002E06AE"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)</w:t>
      </w:r>
      <w:r w:rsidR="00DA0D5B" w:rsidRPr="008535AB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,</w:t>
      </w:r>
      <w:r w:rsidR="002E06AE" w:rsidRPr="008535AB">
        <w:rPr>
          <w:rFonts w:asciiTheme="majorHAnsi" w:hAnsiTheme="majorHAnsi" w:cs="Times New Roman"/>
          <w:b/>
          <w:sz w:val="24"/>
          <w:szCs w:val="24"/>
        </w:rPr>
        <w:t xml:space="preserve"> βάσει του άρθρου 11, παρ</w:t>
      </w:r>
      <w:r w:rsidR="00E65033">
        <w:rPr>
          <w:rFonts w:asciiTheme="majorHAnsi" w:hAnsiTheme="majorHAnsi" w:cs="Times New Roman"/>
          <w:b/>
          <w:sz w:val="24"/>
          <w:szCs w:val="24"/>
        </w:rPr>
        <w:t>.</w:t>
      </w:r>
      <w:r w:rsidR="002E06AE" w:rsidRPr="008535AB">
        <w:rPr>
          <w:rFonts w:asciiTheme="majorHAnsi" w:hAnsiTheme="majorHAnsi" w:cs="Times New Roman"/>
          <w:b/>
          <w:sz w:val="24"/>
          <w:szCs w:val="24"/>
        </w:rPr>
        <w:t xml:space="preserve"> 3γ</w:t>
      </w:r>
      <w:r w:rsidR="007A23DC"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</w:t>
      </w:r>
      <w:r w:rsidR="00E65033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και του άρθρου 12, παρ. 1β </w:t>
      </w:r>
      <w:r w:rsidR="007A23DC"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του Ν. 4310/2014</w:t>
      </w:r>
      <w:r w:rsidR="002E06AE" w:rsidRPr="008535AB">
        <w:rPr>
          <w:rFonts w:asciiTheme="majorHAnsi" w:hAnsiTheme="majorHAnsi" w:cs="Times New Roman"/>
          <w:b/>
          <w:sz w:val="24"/>
          <w:szCs w:val="24"/>
        </w:rPr>
        <w:t xml:space="preserve"> .</w:t>
      </w:r>
    </w:p>
    <w:p w:rsidR="00377C10" w:rsidRDefault="00377C10" w:rsidP="00946CF5">
      <w:pPr>
        <w:tabs>
          <w:tab w:val="left" w:pos="808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A23DC" w:rsidRPr="008535AB" w:rsidRDefault="00377C10" w:rsidP="00946CF5">
      <w:pPr>
        <w:tabs>
          <w:tab w:val="left" w:pos="808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Το </w:t>
      </w: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Εθνικό Συμβούλιο Έρευνας</w:t>
      </w:r>
      <w:r w:rsidR="00E65033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,</w:t>
      </w: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Τεχνολογικής Ανάπτυξης και Καινοτομίας (Ε.Σ</w:t>
      </w:r>
      <w:r w:rsidR="00E65033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.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Ε.ΤΑ.Κ</w:t>
      </w:r>
      <w:r w:rsidRPr="00F62E38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)</w:t>
      </w:r>
      <w:r w:rsidR="007A23DC" w:rsidRPr="008535AB">
        <w:rPr>
          <w:rFonts w:asciiTheme="majorHAnsi" w:hAnsiTheme="majorHAnsi" w:cs="Times New Roman"/>
          <w:sz w:val="24"/>
          <w:szCs w:val="24"/>
        </w:rPr>
        <w:t xml:space="preserve"> είναι το ανώτατο γνωμοδοτικό όργανο της Πολιτείας σε θέματα Ε</w:t>
      </w:r>
      <w:r w:rsidR="00E65033">
        <w:rPr>
          <w:rFonts w:asciiTheme="majorHAnsi" w:hAnsiTheme="majorHAnsi" w:cs="Times New Roman"/>
          <w:sz w:val="24"/>
          <w:szCs w:val="24"/>
        </w:rPr>
        <w:t>.</w:t>
      </w:r>
      <w:r w:rsidR="007A23DC" w:rsidRPr="008535AB">
        <w:rPr>
          <w:rFonts w:asciiTheme="majorHAnsi" w:hAnsiTheme="majorHAnsi" w:cs="Times New Roman"/>
          <w:sz w:val="24"/>
          <w:szCs w:val="24"/>
        </w:rPr>
        <w:t>ΤΑ</w:t>
      </w:r>
      <w:r w:rsidR="00E65033">
        <w:rPr>
          <w:rFonts w:asciiTheme="majorHAnsi" w:hAnsiTheme="majorHAnsi" w:cs="Times New Roman"/>
          <w:sz w:val="24"/>
          <w:szCs w:val="24"/>
        </w:rPr>
        <w:t>.</w:t>
      </w:r>
      <w:r w:rsidR="007A23DC" w:rsidRPr="008535AB">
        <w:rPr>
          <w:rFonts w:asciiTheme="majorHAnsi" w:hAnsiTheme="majorHAnsi" w:cs="Times New Roman"/>
          <w:sz w:val="24"/>
          <w:szCs w:val="24"/>
        </w:rPr>
        <w:t xml:space="preserve">Κ και υποστηρίζει τον Υπουργό </w:t>
      </w:r>
      <w:r w:rsidR="00CE3ED5">
        <w:rPr>
          <w:rFonts w:asciiTheme="majorHAnsi" w:hAnsiTheme="majorHAnsi" w:cs="Times New Roman"/>
          <w:sz w:val="24"/>
          <w:szCs w:val="24"/>
        </w:rPr>
        <w:t>Πολιτισμού Παιδείας και Θρησκευμάτων κ</w:t>
      </w:r>
      <w:r w:rsidR="007A23DC" w:rsidRPr="008535AB">
        <w:rPr>
          <w:rFonts w:asciiTheme="majorHAnsi" w:hAnsiTheme="majorHAnsi" w:cs="Times New Roman"/>
          <w:sz w:val="24"/>
          <w:szCs w:val="24"/>
        </w:rPr>
        <w:t>αι τον</w:t>
      </w:r>
      <w:r w:rsidR="00CE3ED5">
        <w:rPr>
          <w:rFonts w:asciiTheme="majorHAnsi" w:hAnsiTheme="majorHAnsi" w:cs="Times New Roman"/>
          <w:sz w:val="24"/>
          <w:szCs w:val="24"/>
        </w:rPr>
        <w:t xml:space="preserve"> </w:t>
      </w:r>
      <w:r w:rsidR="007A23DC" w:rsidRPr="008535AB">
        <w:rPr>
          <w:rFonts w:asciiTheme="majorHAnsi" w:hAnsiTheme="majorHAnsi" w:cs="Times New Roman"/>
          <w:sz w:val="24"/>
          <w:szCs w:val="24"/>
        </w:rPr>
        <w:t>Γενικό Γραμματέα Έρευνας και Τεχνολογίας στα ζητήματα των αρμοδιοτήτων τους.</w:t>
      </w:r>
      <w:r w:rsidR="00F6409B">
        <w:rPr>
          <w:rFonts w:asciiTheme="majorHAnsi" w:hAnsiTheme="majorHAnsi" w:cs="Times New Roman"/>
          <w:sz w:val="24"/>
          <w:szCs w:val="24"/>
        </w:rPr>
        <w:t xml:space="preserve"> </w:t>
      </w:r>
      <w:r w:rsidR="007A23DC" w:rsidRPr="008535AB">
        <w:rPr>
          <w:rFonts w:asciiTheme="majorHAnsi" w:hAnsiTheme="majorHAnsi" w:cs="Times New Roman"/>
          <w:sz w:val="24"/>
          <w:szCs w:val="24"/>
        </w:rPr>
        <w:t>Α</w:t>
      </w:r>
      <w:r w:rsidR="0041617B" w:rsidRPr="008535AB">
        <w:rPr>
          <w:rFonts w:asciiTheme="majorHAnsi" w:hAnsiTheme="majorHAnsi" w:cs="Times New Roman"/>
          <w:sz w:val="24"/>
          <w:szCs w:val="24"/>
        </w:rPr>
        <w:t>ποστολή του Ε</w:t>
      </w:r>
      <w:r w:rsidR="0077345D">
        <w:rPr>
          <w:rFonts w:asciiTheme="majorHAnsi" w:hAnsiTheme="majorHAnsi" w:cs="Times New Roman"/>
          <w:sz w:val="24"/>
          <w:szCs w:val="24"/>
        </w:rPr>
        <w:t>.</w:t>
      </w:r>
      <w:r w:rsidR="0041617B" w:rsidRPr="008535AB">
        <w:rPr>
          <w:rFonts w:asciiTheme="majorHAnsi" w:hAnsiTheme="majorHAnsi" w:cs="Times New Roman"/>
          <w:sz w:val="24"/>
          <w:szCs w:val="24"/>
        </w:rPr>
        <w:t>Σ</w:t>
      </w:r>
      <w:r>
        <w:rPr>
          <w:rFonts w:asciiTheme="majorHAnsi" w:hAnsiTheme="majorHAnsi" w:cs="Times New Roman"/>
          <w:sz w:val="24"/>
          <w:szCs w:val="24"/>
        </w:rPr>
        <w:t>Ε.ΤΑΚ</w:t>
      </w:r>
      <w:r w:rsidR="0077345D">
        <w:rPr>
          <w:rFonts w:asciiTheme="majorHAnsi" w:hAnsiTheme="majorHAnsi" w:cs="Times New Roman"/>
          <w:sz w:val="24"/>
          <w:szCs w:val="24"/>
        </w:rPr>
        <w:t>,</w:t>
      </w:r>
      <w:r w:rsidR="0041617B" w:rsidRPr="008535AB">
        <w:rPr>
          <w:rFonts w:asciiTheme="majorHAnsi" w:hAnsiTheme="majorHAnsi" w:cs="Times New Roman"/>
          <w:sz w:val="24"/>
          <w:szCs w:val="24"/>
        </w:rPr>
        <w:t xml:space="preserve"> είναι</w:t>
      </w:r>
      <w:r w:rsidR="008535AB">
        <w:rPr>
          <w:rFonts w:asciiTheme="majorHAnsi" w:hAnsiTheme="majorHAnsi" w:cs="Times New Roman"/>
          <w:sz w:val="24"/>
          <w:szCs w:val="24"/>
        </w:rPr>
        <w:t xml:space="preserve"> </w:t>
      </w:r>
      <w:r w:rsidR="0041617B" w:rsidRPr="008535AB">
        <w:rPr>
          <w:rFonts w:asciiTheme="majorHAnsi" w:hAnsiTheme="majorHAnsi" w:cs="Times New Roman"/>
          <w:sz w:val="24"/>
          <w:szCs w:val="24"/>
        </w:rPr>
        <w:t>η</w:t>
      </w:r>
      <w:r w:rsidR="007A23DC" w:rsidRPr="008535AB">
        <w:rPr>
          <w:rFonts w:asciiTheme="majorHAnsi" w:hAnsiTheme="majorHAnsi" w:cs="Times New Roman"/>
          <w:sz w:val="24"/>
          <w:szCs w:val="24"/>
        </w:rPr>
        <w:t xml:space="preserve"> παρακολούθηση των εθνι</w:t>
      </w:r>
      <w:r>
        <w:rPr>
          <w:rFonts w:asciiTheme="majorHAnsi" w:hAnsiTheme="majorHAnsi" w:cs="Times New Roman"/>
          <w:sz w:val="24"/>
          <w:szCs w:val="24"/>
        </w:rPr>
        <w:t xml:space="preserve">κών και διεθνών εξελίξεων </w:t>
      </w:r>
      <w:r w:rsidRPr="00CE3ED5">
        <w:rPr>
          <w:rFonts w:asciiTheme="majorHAnsi" w:hAnsiTheme="majorHAnsi" w:cs="Times New Roman"/>
          <w:sz w:val="24"/>
          <w:szCs w:val="24"/>
        </w:rPr>
        <w:t>στην Ε.ΤΑ.Κ</w:t>
      </w:r>
      <w:r w:rsidR="007A23DC" w:rsidRPr="008535AB">
        <w:rPr>
          <w:rFonts w:asciiTheme="majorHAnsi" w:hAnsiTheme="majorHAnsi" w:cs="Times New Roman"/>
          <w:sz w:val="24"/>
          <w:szCs w:val="24"/>
        </w:rPr>
        <w:t xml:space="preserve"> και η υποβολή σχετικών προτάσεων στον </w:t>
      </w:r>
      <w:r>
        <w:rPr>
          <w:rFonts w:asciiTheme="majorHAnsi" w:hAnsiTheme="majorHAnsi" w:cs="Times New Roman"/>
          <w:sz w:val="24"/>
          <w:szCs w:val="24"/>
        </w:rPr>
        <w:t xml:space="preserve"> Υπουργό </w:t>
      </w:r>
      <w:r w:rsidR="00491EA8">
        <w:rPr>
          <w:rFonts w:asciiTheme="majorHAnsi" w:hAnsiTheme="majorHAnsi" w:cs="Times New Roman"/>
          <w:sz w:val="24"/>
          <w:szCs w:val="24"/>
        </w:rPr>
        <w:t>Πολιτισμού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2A1D2F">
        <w:rPr>
          <w:rFonts w:asciiTheme="majorHAnsi" w:hAnsiTheme="majorHAnsi" w:cs="Times New Roman"/>
          <w:sz w:val="24"/>
          <w:szCs w:val="24"/>
        </w:rPr>
        <w:t>Παιδείας</w:t>
      </w:r>
      <w:r>
        <w:rPr>
          <w:rFonts w:asciiTheme="majorHAnsi" w:hAnsiTheme="majorHAnsi" w:cs="Times New Roman"/>
          <w:sz w:val="24"/>
          <w:szCs w:val="24"/>
        </w:rPr>
        <w:t xml:space="preserve"> και Θρησκευμάτων</w:t>
      </w:r>
      <w:r w:rsidR="008535AB">
        <w:rPr>
          <w:rFonts w:asciiTheme="majorHAnsi" w:hAnsiTheme="majorHAnsi" w:cs="Times New Roman"/>
          <w:sz w:val="24"/>
          <w:szCs w:val="24"/>
        </w:rPr>
        <w:t xml:space="preserve"> και</w:t>
      </w:r>
      <w:r w:rsidR="007A23DC" w:rsidRPr="008535AB">
        <w:rPr>
          <w:rFonts w:asciiTheme="majorHAnsi" w:hAnsiTheme="majorHAnsi" w:cs="Times New Roman"/>
          <w:sz w:val="24"/>
          <w:szCs w:val="24"/>
        </w:rPr>
        <w:t xml:space="preserve"> τη ΓΓΕΤ, η συμβολή στη διαμόρφωση και επικαιροποίηση της </w:t>
      </w:r>
      <w:r w:rsidR="0077345D" w:rsidRPr="00CE3ED5">
        <w:rPr>
          <w:rFonts w:asciiTheme="majorHAnsi" w:hAnsiTheme="majorHAnsi" w:cs="Times New Roman"/>
          <w:sz w:val="24"/>
          <w:szCs w:val="24"/>
        </w:rPr>
        <w:t>Εθνικής Στρατηγικής για τη</w:t>
      </w:r>
      <w:r w:rsidR="00CE3ED5">
        <w:rPr>
          <w:rFonts w:asciiTheme="majorHAnsi" w:hAnsiTheme="majorHAnsi" w:cs="Times New Roman"/>
          <w:sz w:val="24"/>
          <w:szCs w:val="24"/>
        </w:rPr>
        <w:t>ν</w:t>
      </w:r>
      <w:r w:rsidR="0077345D" w:rsidRPr="00CE3ED5">
        <w:rPr>
          <w:rFonts w:asciiTheme="majorHAnsi" w:hAnsiTheme="majorHAnsi" w:cs="Times New Roman"/>
          <w:sz w:val="24"/>
          <w:szCs w:val="24"/>
        </w:rPr>
        <w:t xml:space="preserve"> Έρευνα Τεχνο</w:t>
      </w:r>
      <w:r w:rsidR="00491EA8" w:rsidRPr="00CE3ED5">
        <w:rPr>
          <w:rFonts w:asciiTheme="majorHAnsi" w:hAnsiTheme="majorHAnsi" w:cs="Times New Roman"/>
          <w:sz w:val="24"/>
          <w:szCs w:val="24"/>
        </w:rPr>
        <w:t>λογική Ανάπτυξη και Καινοτομία</w:t>
      </w:r>
      <w:r w:rsidR="007A23DC" w:rsidRPr="00CE3ED5">
        <w:rPr>
          <w:rFonts w:asciiTheme="majorHAnsi" w:hAnsiTheme="majorHAnsi" w:cs="Times New Roman"/>
          <w:sz w:val="24"/>
          <w:szCs w:val="24"/>
        </w:rPr>
        <w:t xml:space="preserve">, η παρακολούθηση της προόδου εφαρμογής της σύμφωνα με τις </w:t>
      </w:r>
      <w:r w:rsidR="00B87343" w:rsidRPr="00CE3ED5">
        <w:rPr>
          <w:rFonts w:asciiTheme="majorHAnsi" w:hAnsiTheme="majorHAnsi" w:cs="Times New Roman"/>
          <w:sz w:val="24"/>
          <w:szCs w:val="24"/>
        </w:rPr>
        <w:t xml:space="preserve">κείμενες </w:t>
      </w:r>
      <w:r w:rsidR="007A23DC" w:rsidRPr="00CE3ED5">
        <w:rPr>
          <w:rFonts w:asciiTheme="majorHAnsi" w:hAnsiTheme="majorHAnsi" w:cs="Times New Roman"/>
          <w:sz w:val="24"/>
          <w:szCs w:val="24"/>
        </w:rPr>
        <w:t>διατάξεις</w:t>
      </w:r>
      <w:r w:rsidR="007A23DC" w:rsidRPr="008535AB">
        <w:rPr>
          <w:rFonts w:asciiTheme="majorHAnsi" w:hAnsiTheme="majorHAnsi" w:cs="Times New Roman"/>
          <w:sz w:val="24"/>
          <w:szCs w:val="24"/>
        </w:rPr>
        <w:t>, κ.α. (άρθρο 11, παρ</w:t>
      </w:r>
      <w:r w:rsidR="00E65033">
        <w:rPr>
          <w:rFonts w:asciiTheme="majorHAnsi" w:hAnsiTheme="majorHAnsi" w:cs="Times New Roman"/>
          <w:sz w:val="24"/>
          <w:szCs w:val="24"/>
        </w:rPr>
        <w:t>.2</w:t>
      </w:r>
      <w:r w:rsidR="007A23DC" w:rsidRPr="008535AB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 xml:space="preserve"> του Ν. 4310/2014).</w:t>
      </w:r>
    </w:p>
    <w:p w:rsidR="007A23DC" w:rsidRPr="008535AB" w:rsidRDefault="007A23DC" w:rsidP="00946CF5">
      <w:pPr>
        <w:tabs>
          <w:tab w:val="left" w:pos="808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1617B" w:rsidRDefault="002A1D2F" w:rsidP="00946CF5">
      <w:pPr>
        <w:tabs>
          <w:tab w:val="left" w:pos="808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MgHelveticaUCPol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Το </w:t>
      </w:r>
      <w:r w:rsidR="00CE3ED5" w:rsidRPr="008535AB">
        <w:rPr>
          <w:rFonts w:asciiTheme="majorHAnsi" w:hAnsiTheme="majorHAnsi" w:cs="Times New Roman"/>
          <w:sz w:val="24"/>
          <w:szCs w:val="24"/>
        </w:rPr>
        <w:t>Ε</w:t>
      </w:r>
      <w:r w:rsidR="00CE3ED5">
        <w:rPr>
          <w:rFonts w:asciiTheme="majorHAnsi" w:hAnsiTheme="majorHAnsi" w:cs="Times New Roman"/>
          <w:sz w:val="24"/>
          <w:szCs w:val="24"/>
        </w:rPr>
        <w:t>.</w:t>
      </w:r>
      <w:r w:rsidR="00CE3ED5" w:rsidRPr="008535AB">
        <w:rPr>
          <w:rFonts w:asciiTheme="majorHAnsi" w:hAnsiTheme="majorHAnsi" w:cs="Times New Roman"/>
          <w:sz w:val="24"/>
          <w:szCs w:val="24"/>
        </w:rPr>
        <w:t>Σ</w:t>
      </w:r>
      <w:r w:rsidR="00E65033">
        <w:rPr>
          <w:rFonts w:asciiTheme="majorHAnsi" w:hAnsiTheme="majorHAnsi" w:cs="Times New Roman"/>
          <w:sz w:val="24"/>
          <w:szCs w:val="24"/>
        </w:rPr>
        <w:t>.</w:t>
      </w:r>
      <w:r w:rsidR="00CE3ED5">
        <w:rPr>
          <w:rFonts w:asciiTheme="majorHAnsi" w:hAnsiTheme="majorHAnsi" w:cs="Times New Roman"/>
          <w:sz w:val="24"/>
          <w:szCs w:val="24"/>
        </w:rPr>
        <w:t>Ε.ΤΑΚ</w:t>
      </w:r>
      <w:r w:rsidR="0041617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θα αποτελείται</w:t>
      </w:r>
      <w:r w:rsid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,</w:t>
      </w:r>
      <w:r w:rsidR="0041617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επίσης</w:t>
      </w:r>
      <w:r w:rsid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,</w:t>
      </w:r>
      <w:r w:rsidR="0041617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από </w:t>
      </w:r>
      <w:r>
        <w:rPr>
          <w:rFonts w:asciiTheme="majorHAnsi" w:hAnsiTheme="majorHAnsi" w:cs="MgHelveticaUCPol"/>
          <w:sz w:val="24"/>
          <w:szCs w:val="24"/>
        </w:rPr>
        <w:t>Πρόεδρο, Α</w:t>
      </w:r>
      <w:r w:rsidR="0041617B" w:rsidRPr="008535AB">
        <w:rPr>
          <w:rFonts w:asciiTheme="majorHAnsi" w:hAnsiTheme="majorHAnsi" w:cs="MgHelveticaUCPol"/>
          <w:sz w:val="24"/>
          <w:szCs w:val="24"/>
        </w:rPr>
        <w:t xml:space="preserve">ντιπρόεδρο, δύο (2) μέλη από τον παραγωγικό επιχειρηματικό χώρο </w:t>
      </w:r>
      <w:r>
        <w:rPr>
          <w:rFonts w:asciiTheme="majorHAnsi" w:hAnsiTheme="majorHAnsi" w:cs="MgHelveticaUCPol"/>
          <w:sz w:val="24"/>
          <w:szCs w:val="24"/>
        </w:rPr>
        <w:t xml:space="preserve">καθώς </w:t>
      </w:r>
      <w:r w:rsidR="0041617B" w:rsidRPr="008535AB">
        <w:rPr>
          <w:rFonts w:asciiTheme="majorHAnsi" w:hAnsiTheme="majorHAnsi" w:cs="MgHelveticaUCPol"/>
          <w:sz w:val="24"/>
          <w:szCs w:val="24"/>
        </w:rPr>
        <w:t>και δύο (2) μέλη</w:t>
      </w:r>
      <w:r w:rsidR="008535AB" w:rsidRPr="008535AB">
        <w:rPr>
          <w:rFonts w:asciiTheme="majorHAnsi" w:hAnsiTheme="majorHAnsi" w:cs="MgHelveticaUCPol"/>
          <w:sz w:val="24"/>
          <w:szCs w:val="24"/>
        </w:rPr>
        <w:t>-</w:t>
      </w:r>
      <w:r w:rsidR="0041617B" w:rsidRPr="008535AB">
        <w:rPr>
          <w:rFonts w:asciiTheme="majorHAnsi" w:hAnsiTheme="majorHAnsi" w:cs="MgHelveticaUCPol"/>
          <w:sz w:val="24"/>
          <w:szCs w:val="24"/>
        </w:rPr>
        <w:t xml:space="preserve"> εκπροσώπους της συνόδου των Π</w:t>
      </w:r>
      <w:r w:rsidR="00B87343" w:rsidRPr="008535AB">
        <w:rPr>
          <w:rFonts w:asciiTheme="majorHAnsi" w:hAnsiTheme="majorHAnsi" w:cs="MgHelveticaUCPol"/>
          <w:sz w:val="24"/>
          <w:szCs w:val="24"/>
        </w:rPr>
        <w:t xml:space="preserve">εριφερειακών </w:t>
      </w:r>
      <w:r w:rsidR="0041617B" w:rsidRPr="008535AB">
        <w:rPr>
          <w:rFonts w:asciiTheme="majorHAnsi" w:hAnsiTheme="majorHAnsi" w:cs="MgHelveticaUCPol"/>
          <w:sz w:val="24"/>
          <w:szCs w:val="24"/>
        </w:rPr>
        <w:t>Σ</w:t>
      </w:r>
      <w:r w:rsidR="00B87343" w:rsidRPr="008535AB">
        <w:rPr>
          <w:rFonts w:asciiTheme="majorHAnsi" w:hAnsiTheme="majorHAnsi" w:cs="MgHelveticaUCPol"/>
          <w:sz w:val="24"/>
          <w:szCs w:val="24"/>
        </w:rPr>
        <w:t>υμβουλίων Έρευνας και Καινοτομίας (ΠΣΕΚ)</w:t>
      </w:r>
      <w:r w:rsidR="008C3722">
        <w:rPr>
          <w:rFonts w:asciiTheme="majorHAnsi" w:hAnsiTheme="majorHAnsi" w:cs="MgHelveticaUCPol"/>
          <w:sz w:val="24"/>
          <w:szCs w:val="24"/>
        </w:rPr>
        <w:t xml:space="preserve"> </w:t>
      </w:r>
      <w:r w:rsidRPr="002A1D2F">
        <w:rPr>
          <w:rFonts w:asciiTheme="majorHAnsi" w:hAnsiTheme="majorHAnsi" w:cs="MgHelveticaUCPol"/>
          <w:sz w:val="24"/>
          <w:szCs w:val="24"/>
        </w:rPr>
        <w:t>(</w:t>
      </w:r>
      <w:r>
        <w:rPr>
          <w:rFonts w:asciiTheme="majorHAnsi" w:hAnsiTheme="majorHAnsi" w:cs="MgHelveticaUCPol"/>
          <w:sz w:val="24"/>
          <w:szCs w:val="24"/>
        </w:rPr>
        <w:t>σύνολο 15 μέλη</w:t>
      </w:r>
      <w:r w:rsidRPr="002A1D2F">
        <w:rPr>
          <w:rFonts w:asciiTheme="majorHAnsi" w:hAnsiTheme="majorHAnsi" w:cs="MgHelveticaUCPol"/>
          <w:sz w:val="24"/>
          <w:szCs w:val="24"/>
        </w:rPr>
        <w:t>)</w:t>
      </w:r>
      <w:r w:rsidR="00CE3ED5">
        <w:rPr>
          <w:rFonts w:asciiTheme="majorHAnsi" w:hAnsiTheme="majorHAnsi" w:cs="MgHelveticaUCPol"/>
          <w:sz w:val="24"/>
          <w:szCs w:val="24"/>
        </w:rPr>
        <w:t>.</w:t>
      </w:r>
      <w:r w:rsidR="008C3722">
        <w:rPr>
          <w:rFonts w:asciiTheme="majorHAnsi" w:hAnsiTheme="majorHAnsi" w:cs="MgHelveticaUCPol"/>
          <w:sz w:val="24"/>
          <w:szCs w:val="24"/>
        </w:rPr>
        <w:t xml:space="preserve"> (άρθρο 11, παρ. 3 του Ν.4310/2014)</w:t>
      </w:r>
    </w:p>
    <w:p w:rsidR="007306A5" w:rsidRPr="002A1D2F" w:rsidRDefault="007306A5" w:rsidP="00946CF5">
      <w:pPr>
        <w:tabs>
          <w:tab w:val="left" w:pos="808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MgHelveticaUCPol"/>
          <w:sz w:val="24"/>
          <w:szCs w:val="24"/>
        </w:rPr>
      </w:pPr>
    </w:p>
    <w:p w:rsidR="00B87343" w:rsidRPr="008535AB" w:rsidRDefault="002A1D2F" w:rsidP="00946CF5">
      <w:pPr>
        <w:tabs>
          <w:tab w:val="left" w:pos="808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Το </w:t>
      </w:r>
      <w:r w:rsidR="00946CF5" w:rsidRPr="008535AB">
        <w:rPr>
          <w:rFonts w:asciiTheme="majorHAnsi" w:hAnsiTheme="majorHAnsi" w:cs="Times New Roman"/>
          <w:sz w:val="24"/>
          <w:szCs w:val="24"/>
        </w:rPr>
        <w:t>Ε</w:t>
      </w:r>
      <w:r w:rsidR="00946CF5">
        <w:rPr>
          <w:rFonts w:asciiTheme="majorHAnsi" w:hAnsiTheme="majorHAnsi" w:cs="Times New Roman"/>
          <w:sz w:val="24"/>
          <w:szCs w:val="24"/>
        </w:rPr>
        <w:t>.</w:t>
      </w:r>
      <w:r w:rsidR="00946CF5" w:rsidRPr="008535AB">
        <w:rPr>
          <w:rFonts w:asciiTheme="majorHAnsi" w:hAnsiTheme="majorHAnsi" w:cs="Times New Roman"/>
          <w:sz w:val="24"/>
          <w:szCs w:val="24"/>
        </w:rPr>
        <w:t>Σ</w:t>
      </w:r>
      <w:r w:rsidR="00946CF5">
        <w:rPr>
          <w:rFonts w:asciiTheme="majorHAnsi" w:hAnsiTheme="majorHAnsi" w:cs="Times New Roman"/>
          <w:sz w:val="24"/>
          <w:szCs w:val="24"/>
        </w:rPr>
        <w:t>Ε.ΤΑΚ</w:t>
      </w:r>
      <w:r w:rsidR="00B87343" w:rsidRPr="008535AB">
        <w:rPr>
          <w:rFonts w:asciiTheme="majorHAnsi" w:hAnsiTheme="majorHAnsi" w:cs="Times New Roman"/>
          <w:sz w:val="24"/>
          <w:szCs w:val="24"/>
        </w:rPr>
        <w:t xml:space="preserve"> θα έχει θητεία διάρκειας 4 ετών</w:t>
      </w:r>
      <w:r w:rsidR="008535AB" w:rsidRPr="008535AB">
        <w:rPr>
          <w:rFonts w:asciiTheme="majorHAnsi" w:hAnsiTheme="majorHAnsi" w:cs="Times New Roman"/>
          <w:sz w:val="24"/>
          <w:szCs w:val="24"/>
        </w:rPr>
        <w:t xml:space="preserve"> που μπορεί να ανανεώνεται για μία φορά. Κατ’ εξαίρεση, το ήμισυ των μελών θα έχουν διετή θητεία.</w:t>
      </w:r>
      <w:r w:rsidR="008535AB">
        <w:rPr>
          <w:rFonts w:asciiTheme="majorHAnsi" w:hAnsiTheme="majorHAnsi" w:cs="Times New Roman"/>
          <w:sz w:val="24"/>
          <w:szCs w:val="24"/>
        </w:rPr>
        <w:t xml:space="preserve"> </w:t>
      </w:r>
      <w:r w:rsidR="00B87343" w:rsidRPr="008535AB">
        <w:rPr>
          <w:rFonts w:asciiTheme="majorHAnsi" w:hAnsiTheme="majorHAnsi" w:cs="MgHelveticaUCPol"/>
          <w:sz w:val="24"/>
          <w:szCs w:val="24"/>
        </w:rPr>
        <w:t>Ο</w:t>
      </w:r>
      <w:r w:rsidR="00B87343" w:rsidRPr="008535AB">
        <w:rPr>
          <w:rFonts w:asciiTheme="majorHAnsi" w:hAnsiTheme="majorHAnsi" w:cs="Times New Roman"/>
          <w:sz w:val="24"/>
          <w:szCs w:val="24"/>
        </w:rPr>
        <w:t xml:space="preserve"> τόπος και ο χρόνος συνεδριάσεων, η απαρτία, ο τρόπος λήψης απόφασης και κάθε ειδι</w:t>
      </w:r>
      <w:r>
        <w:rPr>
          <w:rFonts w:asciiTheme="majorHAnsi" w:hAnsiTheme="majorHAnsi" w:cs="Times New Roman"/>
          <w:sz w:val="24"/>
          <w:szCs w:val="24"/>
        </w:rPr>
        <w:t>κότερο θέμα λειτουργίας του Ε</w:t>
      </w:r>
      <w:r w:rsidR="005856A7"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>Σ</w:t>
      </w:r>
      <w:r w:rsidR="005856A7"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>Ε</w:t>
      </w:r>
      <w:r w:rsidR="005856A7"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>ΤΑ</w:t>
      </w:r>
      <w:r w:rsidR="005856A7"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 xml:space="preserve">Κ, </w:t>
      </w:r>
      <w:r w:rsidR="00B87343" w:rsidRPr="008535AB">
        <w:rPr>
          <w:rFonts w:asciiTheme="majorHAnsi" w:hAnsiTheme="majorHAnsi" w:cs="Times New Roman"/>
          <w:sz w:val="24"/>
          <w:szCs w:val="24"/>
        </w:rPr>
        <w:t xml:space="preserve"> </w:t>
      </w:r>
      <w:r w:rsidR="008C3722">
        <w:rPr>
          <w:rFonts w:asciiTheme="majorHAnsi" w:hAnsiTheme="majorHAnsi" w:cs="Times New Roman"/>
          <w:sz w:val="24"/>
          <w:szCs w:val="24"/>
        </w:rPr>
        <w:t>ορίζονται</w:t>
      </w:r>
      <w:r w:rsidR="00B87343" w:rsidRPr="008535AB">
        <w:rPr>
          <w:rFonts w:asciiTheme="majorHAnsi" w:hAnsiTheme="majorHAnsi" w:cs="Times New Roman"/>
          <w:sz w:val="24"/>
          <w:szCs w:val="24"/>
        </w:rPr>
        <w:t xml:space="preserve"> με απόφαση του Γενικού Γραμματέα Έρευνας και Τεχνολογίας, σύμφωνα με τις διατάξεις των άρθρων 13 έως 15 του Κώδικα Διοικητικής Διαδικασίας (ν. 2690/1999, Α΄45).</w:t>
      </w:r>
      <w:r w:rsidR="00CE3ED5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Η συμμετοχή στο </w:t>
      </w:r>
      <w:r w:rsidR="00946CF5" w:rsidRPr="008535AB">
        <w:rPr>
          <w:rFonts w:asciiTheme="majorHAnsi" w:hAnsiTheme="majorHAnsi" w:cs="Times New Roman"/>
          <w:sz w:val="24"/>
          <w:szCs w:val="24"/>
        </w:rPr>
        <w:t>Ε</w:t>
      </w:r>
      <w:r w:rsidR="00946CF5">
        <w:rPr>
          <w:rFonts w:asciiTheme="majorHAnsi" w:hAnsiTheme="majorHAnsi" w:cs="Times New Roman"/>
          <w:sz w:val="24"/>
          <w:szCs w:val="24"/>
        </w:rPr>
        <w:t>.</w:t>
      </w:r>
      <w:r w:rsidR="00946CF5" w:rsidRPr="008535AB">
        <w:rPr>
          <w:rFonts w:asciiTheme="majorHAnsi" w:hAnsiTheme="majorHAnsi" w:cs="Times New Roman"/>
          <w:sz w:val="24"/>
          <w:szCs w:val="24"/>
        </w:rPr>
        <w:t>Σ</w:t>
      </w:r>
      <w:r w:rsidR="00946CF5">
        <w:rPr>
          <w:rFonts w:asciiTheme="majorHAnsi" w:hAnsiTheme="majorHAnsi" w:cs="Times New Roman"/>
          <w:sz w:val="24"/>
          <w:szCs w:val="24"/>
        </w:rPr>
        <w:t>Ε.ΤΑΚ</w:t>
      </w:r>
      <w:r w:rsidR="00B87343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δεν περιλαμβάνει αμοιβή, τ</w:t>
      </w:r>
      <w:r w:rsidR="00B87343" w:rsidRPr="008535AB">
        <w:rPr>
          <w:rFonts w:asciiTheme="majorHAnsi" w:hAnsiTheme="majorHAnsi" w:cs="Times New Roman"/>
          <w:sz w:val="24"/>
          <w:szCs w:val="24"/>
        </w:rPr>
        <w:t>α προβλεπόμενα από τις κείμενες διατάξεις έξοδα μετακίνησης, διανυκτέρευσης και ημερήσιας</w:t>
      </w:r>
      <w:r>
        <w:rPr>
          <w:rFonts w:asciiTheme="majorHAnsi" w:hAnsiTheme="majorHAnsi" w:cs="Times New Roman"/>
          <w:sz w:val="24"/>
          <w:szCs w:val="24"/>
        </w:rPr>
        <w:t xml:space="preserve"> αποζημίωσης των μελών του </w:t>
      </w:r>
      <w:r w:rsidR="00B87343" w:rsidRPr="008535AB">
        <w:rPr>
          <w:rFonts w:asciiTheme="majorHAnsi" w:hAnsiTheme="majorHAnsi" w:cs="Times New Roman"/>
          <w:sz w:val="24"/>
          <w:szCs w:val="24"/>
        </w:rPr>
        <w:t xml:space="preserve">για τη συμμετοχή </w:t>
      </w:r>
      <w:r w:rsidR="00946CF5">
        <w:rPr>
          <w:rFonts w:asciiTheme="majorHAnsi" w:hAnsiTheme="majorHAnsi" w:cs="Times New Roman"/>
          <w:sz w:val="24"/>
          <w:szCs w:val="24"/>
        </w:rPr>
        <w:t xml:space="preserve">τους </w:t>
      </w:r>
      <w:r w:rsidR="00B87343" w:rsidRPr="008535AB">
        <w:rPr>
          <w:rFonts w:asciiTheme="majorHAnsi" w:hAnsiTheme="majorHAnsi" w:cs="Times New Roman"/>
          <w:sz w:val="24"/>
          <w:szCs w:val="24"/>
        </w:rPr>
        <w:t>στις συνεδριάσεις του</w:t>
      </w:r>
      <w:r w:rsidR="008C3722">
        <w:rPr>
          <w:rFonts w:asciiTheme="majorHAnsi" w:hAnsiTheme="majorHAnsi" w:cs="Times New Roman"/>
          <w:sz w:val="24"/>
          <w:szCs w:val="24"/>
        </w:rPr>
        <w:t>ς</w:t>
      </w:r>
      <w:r w:rsidR="00B87343" w:rsidRPr="008535AB">
        <w:rPr>
          <w:rFonts w:asciiTheme="majorHAnsi" w:hAnsiTheme="majorHAnsi" w:cs="Times New Roman"/>
          <w:sz w:val="24"/>
          <w:szCs w:val="24"/>
        </w:rPr>
        <w:t xml:space="preserve"> καταβάλλονται από τη ΓΓΕΤ.</w:t>
      </w:r>
      <w:r w:rsidR="008C3722">
        <w:rPr>
          <w:rFonts w:asciiTheme="majorHAnsi" w:hAnsiTheme="majorHAnsi" w:cs="Times New Roman"/>
          <w:sz w:val="24"/>
          <w:szCs w:val="24"/>
        </w:rPr>
        <w:t xml:space="preserve"> (άρθρο 12 του Ν. 4310/2014) </w:t>
      </w:r>
    </w:p>
    <w:p w:rsidR="00DA0D5B" w:rsidRPr="008535AB" w:rsidRDefault="00DA0D5B" w:rsidP="00946CF5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                                    </w:t>
      </w:r>
      <w:r w:rsidRPr="008535A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el-GR"/>
        </w:rPr>
        <w:t>Προϋποθέσεις – Απαραίτητα Προσόντα</w:t>
      </w:r>
    </w:p>
    <w:p w:rsidR="00DA0D5B" w:rsidRPr="008535AB" w:rsidRDefault="00DA0D5B" w:rsidP="00946CF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Οι ενδιαφερόμενοι θα πρέπει να είναι απαραιτήτως </w:t>
      </w:r>
      <w:r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κάτοχοι Διδακτορικού Διπλώματος ή μεταπτυχιακού τίτλου, </w:t>
      </w: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αναγνωρισμένου Πανεπιστημίου της Ελλάδας ή του εξωτερικού.</w:t>
      </w:r>
    </w:p>
    <w:p w:rsidR="007A23DC" w:rsidRPr="008535AB" w:rsidRDefault="007A23DC" w:rsidP="00946CF5">
      <w:pPr>
        <w:pStyle w:val="a6"/>
        <w:numPr>
          <w:ilvl w:val="0"/>
          <w:numId w:val="1"/>
        </w:numPr>
        <w:tabs>
          <w:tab w:val="left" w:pos="80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Οι ενδιαφερόμενοι θα πρέπει να έχουν </w:t>
      </w:r>
      <w:r w:rsidRPr="008535AB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αποδεδειγμένη ερευνητική/επιστημονική εμπειρία</w:t>
      </w: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σε ένα </w:t>
      </w:r>
      <w:r w:rsidRPr="008535AB">
        <w:rPr>
          <w:rFonts w:asciiTheme="majorHAnsi" w:hAnsiTheme="majorHAnsi" w:cs="Times New Roman"/>
          <w:sz w:val="24"/>
          <w:szCs w:val="24"/>
        </w:rPr>
        <w:t>από τα γνωστικά αντικείμενα της έρευνας: α) των Ανθρωπιστικών Επιστημών και Τεχνών, β) Αγροβιο−διατροφής και Τροφίμων, γ) Βιο−επιστημών και Υγείας, δ) Ενέργειας, ε) Περιβάλλοντος, ζ) Επιστημών Μηχανικού, η) Κοινωνικών Επιστημών, θ) Μαθηματικών και Επιστημών Πληροφορικής, ι) Φυσικών Επιστημών.</w:t>
      </w:r>
    </w:p>
    <w:p w:rsidR="0041617B" w:rsidRPr="008535AB" w:rsidRDefault="0041617B" w:rsidP="00946CF5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Οι </w:t>
      </w:r>
      <w:r w:rsidR="008C3722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αιτήσεις των υποψηφίων που έχουν υποβάλει υποψηφιότητα ή έχουν προταθεί ως υποψήφιοι από δημόσιους ερευνητικούς οργανισμούς, </w:t>
      </w: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θα αξιολογηθούν από Επιτροπή που θα συγκροτηθεί με βάση το άρθρο 12, παρ. 1</w:t>
      </w:r>
      <w:r w:rsidRPr="008535AB">
        <w:rPr>
          <w:rFonts w:asciiTheme="majorHAnsi" w:eastAsia="Times New Roman" w:hAnsiTheme="majorHAnsi" w:cs="Times New Roman"/>
          <w:sz w:val="24"/>
          <w:szCs w:val="24"/>
          <w:vertAlign w:val="superscript"/>
          <w:lang w:eastAsia="el-GR"/>
        </w:rPr>
        <w:t>Α</w:t>
      </w: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του </w:t>
      </w:r>
      <w:r w:rsidRPr="008535AB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Ν. 4310/2014</w:t>
      </w:r>
      <w:r w:rsidR="00B87343" w:rsidRPr="008535AB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 xml:space="preserve"> </w:t>
      </w:r>
      <w:r w:rsidR="00F62E38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 xml:space="preserve">η οποία θα προβεί σε προεπιλογή </w:t>
      </w:r>
      <w:r w:rsidR="00B87343" w:rsidRPr="008535AB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 xml:space="preserve">και θα </w:t>
      </w:r>
      <w:r w:rsidR="00F62E38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 xml:space="preserve">εισηγηθεί </w:t>
      </w:r>
      <w:r w:rsidR="00B87343" w:rsidRPr="008535AB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 xml:space="preserve">στον </w:t>
      </w:r>
      <w:r w:rsidR="00CE3ED5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Υπουργό Πολιτισμού Παιδείας και Θρησκευμάτων</w:t>
      </w:r>
      <w:r w:rsidR="00CF16FF">
        <w:rPr>
          <w:rFonts w:asciiTheme="majorHAnsi" w:hAnsiTheme="majorHAnsi" w:cs="Times New Roman"/>
          <w:sz w:val="24"/>
          <w:szCs w:val="24"/>
        </w:rPr>
        <w:t xml:space="preserve"> την επιλογή των μελών του Ε</w:t>
      </w:r>
      <w:r w:rsidR="005856A7">
        <w:rPr>
          <w:rFonts w:asciiTheme="majorHAnsi" w:hAnsiTheme="majorHAnsi" w:cs="Times New Roman"/>
          <w:sz w:val="24"/>
          <w:szCs w:val="24"/>
        </w:rPr>
        <w:t>.</w:t>
      </w:r>
      <w:r w:rsidR="00CF16FF">
        <w:rPr>
          <w:rFonts w:asciiTheme="majorHAnsi" w:hAnsiTheme="majorHAnsi" w:cs="Times New Roman"/>
          <w:sz w:val="24"/>
          <w:szCs w:val="24"/>
        </w:rPr>
        <w:t>Σ</w:t>
      </w:r>
      <w:r w:rsidR="005856A7">
        <w:rPr>
          <w:rFonts w:asciiTheme="majorHAnsi" w:hAnsiTheme="majorHAnsi" w:cs="Times New Roman"/>
          <w:sz w:val="24"/>
          <w:szCs w:val="24"/>
        </w:rPr>
        <w:t>.</w:t>
      </w:r>
      <w:r w:rsidR="00CF16FF">
        <w:rPr>
          <w:rFonts w:asciiTheme="majorHAnsi" w:hAnsiTheme="majorHAnsi" w:cs="Times New Roman"/>
          <w:sz w:val="24"/>
          <w:szCs w:val="24"/>
        </w:rPr>
        <w:t>Ε</w:t>
      </w:r>
      <w:r w:rsidR="005856A7">
        <w:rPr>
          <w:rFonts w:asciiTheme="majorHAnsi" w:hAnsiTheme="majorHAnsi" w:cs="Times New Roman"/>
          <w:sz w:val="24"/>
          <w:szCs w:val="24"/>
        </w:rPr>
        <w:t>.</w:t>
      </w:r>
      <w:r w:rsidR="00CF16FF">
        <w:rPr>
          <w:rFonts w:asciiTheme="majorHAnsi" w:hAnsiTheme="majorHAnsi" w:cs="Times New Roman"/>
          <w:sz w:val="24"/>
          <w:szCs w:val="24"/>
        </w:rPr>
        <w:t>ΤΑ</w:t>
      </w:r>
      <w:r w:rsidR="005856A7">
        <w:rPr>
          <w:rFonts w:asciiTheme="majorHAnsi" w:hAnsiTheme="majorHAnsi" w:cs="Times New Roman"/>
          <w:sz w:val="24"/>
          <w:szCs w:val="24"/>
        </w:rPr>
        <w:t>.</w:t>
      </w:r>
      <w:r w:rsidR="00CF16FF">
        <w:rPr>
          <w:rFonts w:asciiTheme="majorHAnsi" w:hAnsiTheme="majorHAnsi" w:cs="Times New Roman"/>
          <w:sz w:val="24"/>
          <w:szCs w:val="24"/>
        </w:rPr>
        <w:t>Κ</w:t>
      </w:r>
      <w:r w:rsidR="00F62E38">
        <w:rPr>
          <w:rFonts w:asciiTheme="majorHAnsi" w:hAnsiTheme="majorHAnsi" w:cs="Times New Roman"/>
          <w:sz w:val="24"/>
          <w:szCs w:val="24"/>
        </w:rPr>
        <w:t xml:space="preserve"> από</w:t>
      </w:r>
      <w:r w:rsidR="00F62E38" w:rsidRPr="008535AB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 xml:space="preserve"> κατάλογο </w:t>
      </w:r>
      <w:r w:rsidR="00F62E38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 xml:space="preserve">που θα περιλαμβάνει τριπλάσιο αριθμό μελών </w:t>
      </w:r>
      <w:r w:rsidR="00946CF5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 xml:space="preserve">και θα αποτελείται </w:t>
      </w:r>
      <w:r w:rsidR="00F62E38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από επιστήμονες οι οποίοι θα προέρχονται αναλογικά από τα προαναφερθέντα γνωστικά αντικείμενα της έρευνας. Τα</w:t>
      </w:r>
      <w:r w:rsidR="0074709F" w:rsidRPr="008535AB">
        <w:rPr>
          <w:rFonts w:asciiTheme="majorHAnsi" w:hAnsiTheme="majorHAnsi" w:cs="Times New Roman"/>
          <w:sz w:val="24"/>
          <w:szCs w:val="24"/>
        </w:rPr>
        <w:t xml:space="preserve"> 9 (εννέα) μέλη </w:t>
      </w:r>
      <w:r w:rsidR="00F62E38">
        <w:rPr>
          <w:rFonts w:asciiTheme="majorHAnsi" w:hAnsiTheme="majorHAnsi" w:cs="Times New Roman"/>
          <w:sz w:val="24"/>
          <w:szCs w:val="24"/>
        </w:rPr>
        <w:t xml:space="preserve">θα διοριστούν από τον </w:t>
      </w:r>
      <w:r w:rsidR="00CE3ED5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Υπουργό Πολιτισμού Παιδείας και Θρησκευμάτων</w:t>
      </w:r>
      <w:r w:rsidR="00F62E38">
        <w:rPr>
          <w:rFonts w:asciiTheme="majorHAnsi" w:hAnsiTheme="majorHAnsi" w:cs="Times New Roman"/>
          <w:sz w:val="24"/>
          <w:szCs w:val="24"/>
        </w:rPr>
        <w:t xml:space="preserve"> </w:t>
      </w:r>
      <w:r w:rsidR="008535AB">
        <w:rPr>
          <w:rFonts w:asciiTheme="majorHAnsi" w:hAnsiTheme="majorHAnsi" w:cs="Times New Roman"/>
          <w:sz w:val="24"/>
          <w:szCs w:val="24"/>
        </w:rPr>
        <w:t xml:space="preserve">ώστε </w:t>
      </w:r>
      <w:r w:rsidR="0074709F" w:rsidRPr="008535AB">
        <w:rPr>
          <w:rFonts w:asciiTheme="majorHAnsi" w:hAnsiTheme="majorHAnsi" w:cs="Times New Roman"/>
          <w:sz w:val="24"/>
          <w:szCs w:val="24"/>
        </w:rPr>
        <w:t>ν’</w:t>
      </w:r>
      <w:r w:rsidR="00B87343" w:rsidRPr="008535AB">
        <w:rPr>
          <w:rFonts w:asciiTheme="majorHAnsi" w:hAnsiTheme="majorHAnsi" w:cs="Times New Roman"/>
          <w:sz w:val="24"/>
          <w:szCs w:val="24"/>
        </w:rPr>
        <w:t xml:space="preserve"> αντιπροσωπεύονται </w:t>
      </w:r>
      <w:r w:rsidR="00F62E38">
        <w:rPr>
          <w:rFonts w:asciiTheme="majorHAnsi" w:hAnsiTheme="majorHAnsi" w:cs="Times New Roman"/>
          <w:sz w:val="24"/>
          <w:szCs w:val="24"/>
        </w:rPr>
        <w:t>οι ανωτέρω τομείς της έρευνας</w:t>
      </w:r>
      <w:r w:rsidR="0074709F" w:rsidRPr="008535AB">
        <w:rPr>
          <w:rFonts w:asciiTheme="majorHAnsi" w:hAnsiTheme="majorHAnsi" w:cs="Times New Roman"/>
          <w:sz w:val="24"/>
          <w:szCs w:val="24"/>
        </w:rPr>
        <w:t>.</w:t>
      </w:r>
    </w:p>
    <w:p w:rsidR="007F492A" w:rsidRPr="008535AB" w:rsidRDefault="00DA0D5B" w:rsidP="007F492A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Οι ενδιαφερόμενοι </w:t>
      </w:r>
      <w:r w:rsidR="0041617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ή οι προτεινόμενοι ως υποψήφιοι από δημόσιους ερευνητικούς οργανισμούς </w:t>
      </w: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θα πρέπει να συμπληρώσουν το σχετικό </w:t>
      </w:r>
      <w:r w:rsidR="0041617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συνημμένο </w:t>
      </w: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έντυπο: «Δελτίο </w:t>
      </w:r>
      <w:r w:rsidR="0041617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Υποβολής Υποψηφιότητας</w:t>
      </w: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» και να το αποστείλουν, αναγράφοντας </w:t>
      </w:r>
      <w:r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απαραίτητα </w:t>
      </w: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στον τίτλο του μηνύματος</w:t>
      </w:r>
      <w:r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«</w:t>
      </w:r>
      <w:r w:rsidR="0041617B"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Υποβολή Υποψηφιότητας για Συμμετοχή στο Ε</w:t>
      </w:r>
      <w:r w:rsidR="008C3722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.</w:t>
      </w:r>
      <w:r w:rsidR="0041617B"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Σ</w:t>
      </w:r>
      <w:r w:rsidR="008C3722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.</w:t>
      </w:r>
      <w:r w:rsidR="0041617B"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Ε</w:t>
      </w:r>
      <w:r w:rsidR="008C3722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.ΤΑ.</w:t>
      </w:r>
      <w:r w:rsidR="0041617B"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Κ</w:t>
      </w:r>
      <w:r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», </w:t>
      </w: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στην </w:t>
      </w:r>
      <w:r w:rsidR="007306A5">
        <w:rPr>
          <w:rFonts w:asciiTheme="majorHAnsi" w:eastAsia="Times New Roman" w:hAnsiTheme="majorHAnsi" w:cs="Times New Roman"/>
          <w:sz w:val="24"/>
          <w:szCs w:val="24"/>
          <w:lang w:eastAsia="el-GR"/>
        </w:rPr>
        <w:t>ακόλουθη ηλεκτρονική διεύθυνση:</w:t>
      </w:r>
      <w:r w:rsidR="005856A7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hyperlink r:id="rId8" w:history="1">
        <w:r w:rsidR="00D134A2" w:rsidRPr="00B51C49">
          <w:rPr>
            <w:rStyle w:val="-"/>
            <w:rFonts w:asciiTheme="majorHAnsi" w:hAnsiTheme="majorHAnsi"/>
            <w:sz w:val="24"/>
            <w:szCs w:val="24"/>
          </w:rPr>
          <w:t>a.sitareniou@gsrt.gr</w:t>
        </w:r>
      </w:hyperlink>
      <w:r w:rsidR="007F492A" w:rsidRPr="007F492A">
        <w:t>.</w:t>
      </w:r>
      <w:r w:rsidR="007F492A">
        <w:t xml:space="preserve"> </w:t>
      </w:r>
      <w:r w:rsidR="007F492A" w:rsidRPr="009C2552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Για πληροφορίες παρακαλούμε επικοινωνείτε με την</w:t>
      </w:r>
      <w:r w:rsidR="007F492A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</w:t>
      </w:r>
      <w:r w:rsidR="007F492A" w:rsidRPr="009B057D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κα. Α. Σι</w:t>
      </w:r>
      <w:r w:rsidR="007F492A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τα</w:t>
      </w:r>
      <w:r w:rsidR="007F492A" w:rsidRPr="009B057D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ρ</w:t>
      </w:r>
      <w:r w:rsidR="007F492A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έ</w:t>
      </w:r>
      <w:r w:rsidR="007F492A" w:rsidRPr="009B057D">
        <w:rPr>
          <w:rFonts w:asciiTheme="majorHAnsi" w:eastAsia="Times New Roman" w:hAnsiTheme="majorHAnsi" w:cs="Times New Roman"/>
          <w:bCs/>
          <w:sz w:val="24"/>
          <w:szCs w:val="24"/>
          <w:lang w:eastAsia="el-GR"/>
        </w:rPr>
        <w:t>νιου στην</w:t>
      </w:r>
      <w:r w:rsidR="007F492A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</w:t>
      </w:r>
      <w:r w:rsidR="007F492A">
        <w:rPr>
          <w:rFonts w:asciiTheme="majorHAnsi" w:eastAsia="Times New Roman" w:hAnsiTheme="majorHAnsi" w:cs="Times New Roman"/>
          <w:sz w:val="24"/>
          <w:szCs w:val="24"/>
          <w:lang w:eastAsia="el-GR"/>
        </w:rPr>
        <w:t>παραπάνω ηλεκτρονική διεύθυνση.</w:t>
      </w:r>
    </w:p>
    <w:p w:rsidR="00DA0D5B" w:rsidRPr="008535AB" w:rsidRDefault="007F492A" w:rsidP="00946CF5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Η παρούσα θα δημοσιευθεί στον ημερήσιο τύπο και στην ιστοσελίδα της ΓΓΕΤ και του Υπουργείο Πολιτισμού, Παιδείας και Πολιτισμού. </w:t>
      </w:r>
      <w:r w:rsidRPr="007F492A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Η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Pr="007F492A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π</w:t>
      </w:r>
      <w:r w:rsidR="00EB7400" w:rsidRPr="00EB7400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ροθεσμία υποβολής υποψηφιοτήτων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 είναι </w:t>
      </w:r>
      <w:r w:rsidR="00D134A2" w:rsidRPr="00D134A2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1 (ένας)</w:t>
      </w:r>
      <w:r w:rsidR="00364AF9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</w:t>
      </w:r>
      <w:r w:rsidR="00EB7400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μήνας</w:t>
      </w:r>
      <w:r w:rsidR="005856A7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</w:t>
      </w:r>
      <w:r w:rsidR="00D134A2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[</w:t>
      </w:r>
      <w:r w:rsidR="005856A7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30 μέρες</w:t>
      </w:r>
      <w:r w:rsidR="00D134A2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]</w:t>
      </w:r>
      <w:r w:rsidR="00EB7400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από την ημερομηνία δημοσίευσης της παρούσης στον ημερήσιο τύπο</w:t>
      </w:r>
      <w:r w:rsidR="009653F0" w:rsidRPr="009653F0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(</w:t>
      </w:r>
      <w:r w:rsidR="009653F0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ημερομηνία δημοσίευσης </w:t>
      </w:r>
      <w:r w:rsidR="009653F0" w:rsidRPr="009653F0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05/05/2015)</w:t>
      </w:r>
      <w:r w:rsidR="00EB7400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. </w:t>
      </w:r>
    </w:p>
    <w:p w:rsidR="00DA0D5B" w:rsidRPr="008535AB" w:rsidRDefault="0041617B" w:rsidP="00D134A2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 w:rsidRPr="008535AB">
        <w:rPr>
          <w:rFonts w:asciiTheme="majorHAnsi" w:eastAsia="Times New Roman" w:hAnsiTheme="majorHAnsi" w:cs="Times New Roman"/>
          <w:sz w:val="24"/>
          <w:szCs w:val="24"/>
          <w:lang w:val="en-US" w:eastAsia="el-GR"/>
        </w:rPr>
        <w:t>T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ο δελτίο </w:t>
      </w:r>
      <w:r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πρέπει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να συνοδεύεται από </w:t>
      </w:r>
      <w:r w:rsidR="00DA0D5B" w:rsidRPr="008535AB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πρόσφατο βιογραφικό σημείωμα</w:t>
      </w:r>
      <w:r w:rsidR="007306A5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</w:t>
      </w:r>
      <w:r w:rsidR="00920FE5" w:rsidRPr="00920FE5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 xml:space="preserve">       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(σε ηλεκτρονική μορφή).</w:t>
      </w:r>
      <w:r w:rsidR="00F62E38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Σ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ε περίπτωση που δεν υπάρχει ηλεκτρονική δυνατότητα αποστολής, τότε το σχετικό δελτίο μπορεί να ταχυδρομηθεί στην ακόλουθη διεύθυνση:</w:t>
      </w:r>
      <w:r w:rsidR="00D134A2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Γενική Γραμματεία </w:t>
      </w:r>
      <w:r w:rsidR="005F1B4C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Έρευνας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&amp; Τεχνολογίας</w:t>
      </w:r>
      <w:r w:rsidR="00D134A2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, 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 Διεύθυνση Σχεδιασμού και Προγραμματισμού</w:t>
      </w:r>
      <w:r w:rsidR="00D134A2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Πολιτικών </w:t>
      </w:r>
      <w:r w:rsidR="00920FE5">
        <w:rPr>
          <w:rFonts w:asciiTheme="majorHAnsi" w:eastAsia="Times New Roman" w:hAnsiTheme="majorHAnsi" w:cs="Times New Roman"/>
          <w:sz w:val="24"/>
          <w:szCs w:val="24"/>
          <w:lang w:eastAsia="el-GR"/>
        </w:rPr>
        <w:t>και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Δράσεων </w:t>
      </w:r>
      <w:r w:rsidR="005F1B4C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Έρευνας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 </w:t>
      </w:r>
      <w:r w:rsidR="00920FE5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και 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Καινοτομίας</w:t>
      </w:r>
      <w:r w:rsidR="00D134A2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, </w:t>
      </w:r>
      <w:r w:rsidR="00DA0D5B" w:rsidRPr="008535AB">
        <w:rPr>
          <w:rFonts w:asciiTheme="majorHAnsi" w:eastAsia="Times New Roman" w:hAnsiTheme="majorHAnsi" w:cs="Times New Roman"/>
          <w:sz w:val="24"/>
          <w:szCs w:val="24"/>
          <w:lang w:eastAsia="el-GR"/>
        </w:rPr>
        <w:t>Μεσογείων 14-18 – 115 10 Αθήνα</w:t>
      </w:r>
      <w:r w:rsidR="00920FE5">
        <w:rPr>
          <w:rFonts w:asciiTheme="majorHAnsi" w:eastAsia="Times New Roman" w:hAnsiTheme="majorHAnsi" w:cs="Times New Roman"/>
          <w:sz w:val="24"/>
          <w:szCs w:val="24"/>
          <w:lang w:eastAsia="el-GR"/>
        </w:rPr>
        <w:t>.</w:t>
      </w:r>
    </w:p>
    <w:p w:rsidR="007F492A" w:rsidRDefault="007F492A" w:rsidP="00D134A2">
      <w:pPr>
        <w:spacing w:before="100" w:beforeAutospacing="1" w:after="100" w:afterAutospacing="1" w:line="240" w:lineRule="auto"/>
        <w:ind w:left="1440" w:firstLine="72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</w:p>
    <w:p w:rsidR="00DA0D5B" w:rsidRPr="00D134A2" w:rsidRDefault="00DA0D5B" w:rsidP="00D134A2">
      <w:pPr>
        <w:spacing w:before="100" w:beforeAutospacing="1" w:after="100" w:afterAutospacing="1" w:line="240" w:lineRule="auto"/>
        <w:ind w:left="1440" w:firstLine="72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  <w:r w:rsidRPr="00D134A2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Ο Γενικός Γραμματέας Έρευνας και Τεχνολογίας</w:t>
      </w:r>
    </w:p>
    <w:p w:rsidR="00D134A2" w:rsidRDefault="00D134A2" w:rsidP="00D134A2">
      <w:pPr>
        <w:spacing w:before="100" w:beforeAutospacing="1" w:after="100" w:afterAutospacing="1" w:line="240" w:lineRule="auto"/>
        <w:ind w:left="1440" w:firstLine="72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</w:p>
    <w:p w:rsidR="000A2B6B" w:rsidRPr="0008376A" w:rsidRDefault="00D134A2" w:rsidP="00D134A2">
      <w:pPr>
        <w:spacing w:before="100" w:beforeAutospacing="1" w:after="100" w:afterAutospacing="1" w:line="240" w:lineRule="auto"/>
        <w:ind w:left="1440" w:firstLine="720"/>
        <w:jc w:val="center"/>
        <w:rPr>
          <w:rFonts w:asciiTheme="majorHAnsi" w:hAnsiTheme="majorHAnsi"/>
        </w:rPr>
      </w:pPr>
      <w:r w:rsidRPr="00D134A2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Θωμάς Μαλούτας</w:t>
      </w:r>
    </w:p>
    <w:sectPr w:rsidR="000A2B6B" w:rsidRPr="0008376A" w:rsidSect="007F492A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E0B0B"/>
    <w:multiLevelType w:val="multilevel"/>
    <w:tmpl w:val="9494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F0C96"/>
    <w:multiLevelType w:val="multilevel"/>
    <w:tmpl w:val="798A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20027"/>
    <w:multiLevelType w:val="multilevel"/>
    <w:tmpl w:val="18EC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C591F"/>
    <w:multiLevelType w:val="multilevel"/>
    <w:tmpl w:val="798A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D25BF"/>
    <w:multiLevelType w:val="hybridMultilevel"/>
    <w:tmpl w:val="95A2CD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A0D5B"/>
    <w:rsid w:val="0008376A"/>
    <w:rsid w:val="000A2B6B"/>
    <w:rsid w:val="000B52AC"/>
    <w:rsid w:val="00247F32"/>
    <w:rsid w:val="00270136"/>
    <w:rsid w:val="002A1AC6"/>
    <w:rsid w:val="002A1D2F"/>
    <w:rsid w:val="002E06AE"/>
    <w:rsid w:val="002F0B1C"/>
    <w:rsid w:val="00310E47"/>
    <w:rsid w:val="00364AF9"/>
    <w:rsid w:val="00377C10"/>
    <w:rsid w:val="003D3ED4"/>
    <w:rsid w:val="004107D7"/>
    <w:rsid w:val="0041617B"/>
    <w:rsid w:val="00491EA8"/>
    <w:rsid w:val="004B4B42"/>
    <w:rsid w:val="005856A7"/>
    <w:rsid w:val="005F1B4C"/>
    <w:rsid w:val="006062F1"/>
    <w:rsid w:val="007306A5"/>
    <w:rsid w:val="0074709F"/>
    <w:rsid w:val="0077345D"/>
    <w:rsid w:val="007A23DC"/>
    <w:rsid w:val="007E02E3"/>
    <w:rsid w:val="007F492A"/>
    <w:rsid w:val="0080667E"/>
    <w:rsid w:val="00833A63"/>
    <w:rsid w:val="008535AB"/>
    <w:rsid w:val="008621D4"/>
    <w:rsid w:val="00876AC4"/>
    <w:rsid w:val="00891F19"/>
    <w:rsid w:val="008C3722"/>
    <w:rsid w:val="008E045B"/>
    <w:rsid w:val="00920FE5"/>
    <w:rsid w:val="00923CB9"/>
    <w:rsid w:val="00930411"/>
    <w:rsid w:val="00943117"/>
    <w:rsid w:val="00944CEF"/>
    <w:rsid w:val="00946CF5"/>
    <w:rsid w:val="009653F0"/>
    <w:rsid w:val="009A6BD8"/>
    <w:rsid w:val="009B057D"/>
    <w:rsid w:val="009C2552"/>
    <w:rsid w:val="00A302B8"/>
    <w:rsid w:val="00B1354C"/>
    <w:rsid w:val="00B87343"/>
    <w:rsid w:val="00B93D0D"/>
    <w:rsid w:val="00BE5D97"/>
    <w:rsid w:val="00C44221"/>
    <w:rsid w:val="00C707C3"/>
    <w:rsid w:val="00C9268F"/>
    <w:rsid w:val="00CE39A2"/>
    <w:rsid w:val="00CE3ED5"/>
    <w:rsid w:val="00CF16FF"/>
    <w:rsid w:val="00D13069"/>
    <w:rsid w:val="00D134A2"/>
    <w:rsid w:val="00D86AC4"/>
    <w:rsid w:val="00DA0D5B"/>
    <w:rsid w:val="00E375FF"/>
    <w:rsid w:val="00E60E25"/>
    <w:rsid w:val="00E65033"/>
    <w:rsid w:val="00EB7400"/>
    <w:rsid w:val="00F41B80"/>
    <w:rsid w:val="00F62E38"/>
    <w:rsid w:val="00F6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51A28-6225-49C8-8793-CA8C7745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6B"/>
  </w:style>
  <w:style w:type="paragraph" w:styleId="2">
    <w:name w:val="heading 2"/>
    <w:basedOn w:val="a"/>
    <w:link w:val="2Char"/>
    <w:uiPriority w:val="9"/>
    <w:qFormat/>
    <w:rsid w:val="00DA0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DA0D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A0D5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A0D5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DA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A0D5B"/>
    <w:rPr>
      <w:b/>
      <w:bCs/>
    </w:rPr>
  </w:style>
  <w:style w:type="character" w:styleId="a4">
    <w:name w:val="Emphasis"/>
    <w:basedOn w:val="a0"/>
    <w:uiPriority w:val="20"/>
    <w:qFormat/>
    <w:rsid w:val="00DA0D5B"/>
    <w:rPr>
      <w:i/>
      <w:iCs/>
    </w:rPr>
  </w:style>
  <w:style w:type="character" w:styleId="-">
    <w:name w:val="Hyperlink"/>
    <w:basedOn w:val="a0"/>
    <w:uiPriority w:val="99"/>
    <w:unhideWhenUsed/>
    <w:rsid w:val="00DA0D5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A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A0D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2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1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itareniou@gsrt.g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1CD78-BB91-4328-86BA-DEAB0DAA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secgen2</dc:creator>
  <cp:lastModifiedBy>Σουλτανα Βαϊτση</cp:lastModifiedBy>
  <cp:revision>2</cp:revision>
  <cp:lastPrinted>2015-04-06T10:54:00Z</cp:lastPrinted>
  <dcterms:created xsi:type="dcterms:W3CDTF">2015-05-05T06:59:00Z</dcterms:created>
  <dcterms:modified xsi:type="dcterms:W3CDTF">2015-05-05T06:59:00Z</dcterms:modified>
</cp:coreProperties>
</file>