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659" w:type="dxa"/>
        <w:tblInd w:w="2240" w:type="dxa"/>
        <w:tblLook w:val="04A0" w:firstRow="1" w:lastRow="0" w:firstColumn="1" w:lastColumn="0" w:noHBand="0" w:noVBand="1"/>
      </w:tblPr>
      <w:tblGrid>
        <w:gridCol w:w="4659"/>
      </w:tblGrid>
      <w:tr w:rsidR="009F11FD" w:rsidRPr="009F11FD" w:rsidTr="00EC4F8F">
        <w:trPr>
          <w:trHeight w:val="303"/>
        </w:trPr>
        <w:tc>
          <w:tcPr>
            <w:tcW w:w="4659" w:type="dxa"/>
          </w:tcPr>
          <w:p w:rsidR="008C4227" w:rsidRPr="003D3D5D" w:rsidRDefault="008C4227">
            <w:pPr>
              <w:rPr>
                <w:b/>
                <w:color w:val="538135" w:themeColor="accent6" w:themeShade="BF"/>
                <w:sz w:val="28"/>
                <w:szCs w:val="28"/>
              </w:rPr>
            </w:pPr>
            <w:r w:rsidRPr="009F11FD">
              <w:rPr>
                <w:color w:val="538135" w:themeColor="accent6" w:themeShade="BF"/>
              </w:rPr>
              <w:t xml:space="preserve"> </w:t>
            </w:r>
            <w:r w:rsidR="00EC4F8F" w:rsidRPr="009F11FD">
              <w:rPr>
                <w:color w:val="538135" w:themeColor="accent6" w:themeShade="BF"/>
              </w:rPr>
              <w:t xml:space="preserve">         </w:t>
            </w:r>
            <w:r w:rsidRPr="003D3D5D">
              <w:rPr>
                <w:b/>
                <w:color w:val="000000" w:themeColor="text1"/>
                <w:sz w:val="28"/>
                <w:szCs w:val="28"/>
              </w:rPr>
              <w:t>ΚΤΗΡΙΟΛΟΓΙΚΑ</w:t>
            </w:r>
            <w:r w:rsidR="00C94E30" w:rsidRPr="003D3D5D">
              <w:rPr>
                <w:b/>
                <w:color w:val="000000" w:themeColor="text1"/>
                <w:sz w:val="28"/>
                <w:szCs w:val="28"/>
              </w:rPr>
              <w:t xml:space="preserve"> ΠΡΟΓΡΑΜΜΑΤΑ </w:t>
            </w:r>
          </w:p>
        </w:tc>
      </w:tr>
    </w:tbl>
    <w:p w:rsidR="00C94E30" w:rsidRPr="009F11FD" w:rsidRDefault="00C94E30">
      <w:pPr>
        <w:rPr>
          <w:color w:val="538135" w:themeColor="accent6" w:themeShade="BF"/>
          <w:u w:val="single"/>
        </w:rPr>
      </w:pPr>
    </w:p>
    <w:p w:rsidR="008F2B1E" w:rsidRPr="001C79E9" w:rsidRDefault="00093159">
      <w:pPr>
        <w:rPr>
          <w:b/>
          <w:color w:val="000000" w:themeColor="text1"/>
          <w:sz w:val="24"/>
          <w:u w:val="single"/>
        </w:rPr>
      </w:pPr>
      <w:r w:rsidRPr="001C79E9">
        <w:rPr>
          <w:b/>
          <w:color w:val="000000" w:themeColor="text1"/>
          <w:sz w:val="24"/>
          <w:u w:val="single"/>
        </w:rPr>
        <w:t>1) ΤΙ ΕΝΑΙ ΤΑ ΚΤΗΡΙΟΛΟΓΙΚΑ ΠΡΟΓΡΑΜΜΑΤΑ;</w:t>
      </w:r>
    </w:p>
    <w:p w:rsidR="00C159F7" w:rsidRPr="001C79E9" w:rsidRDefault="007463B4" w:rsidP="00C94E30">
      <w:pPr>
        <w:jc w:val="both"/>
        <w:rPr>
          <w:color w:val="000000" w:themeColor="text1"/>
        </w:rPr>
      </w:pPr>
      <w:r w:rsidRPr="001C79E9">
        <w:rPr>
          <w:color w:val="000000" w:themeColor="text1"/>
        </w:rPr>
        <w:t>Είναι ο προσδιορ</w:t>
      </w:r>
      <w:r w:rsidR="00BA32DC" w:rsidRPr="001C79E9">
        <w:rPr>
          <w:color w:val="000000" w:themeColor="text1"/>
        </w:rPr>
        <w:t>ισμός των</w:t>
      </w:r>
      <w:r w:rsidR="00732224" w:rsidRPr="001C79E9">
        <w:rPr>
          <w:color w:val="000000" w:themeColor="text1"/>
        </w:rPr>
        <w:t xml:space="preserve"> αναγκών</w:t>
      </w:r>
      <w:r w:rsidR="00BA32DC" w:rsidRPr="001C79E9">
        <w:rPr>
          <w:color w:val="000000" w:themeColor="text1"/>
        </w:rPr>
        <w:t xml:space="preserve"> (ως προς το είδος, αριθμό και μέγεθος)</w:t>
      </w:r>
      <w:r w:rsidR="00732224" w:rsidRPr="001C79E9">
        <w:rPr>
          <w:color w:val="000000" w:themeColor="text1"/>
        </w:rPr>
        <w:t xml:space="preserve"> </w:t>
      </w:r>
      <w:r w:rsidR="00BA32DC" w:rsidRPr="001C79E9">
        <w:rPr>
          <w:color w:val="000000" w:themeColor="text1"/>
        </w:rPr>
        <w:t xml:space="preserve">κτηριακών </w:t>
      </w:r>
      <w:r w:rsidR="00C22C1A" w:rsidRPr="001C79E9">
        <w:rPr>
          <w:color w:val="000000" w:themeColor="text1"/>
        </w:rPr>
        <w:t xml:space="preserve">χώρων </w:t>
      </w:r>
      <w:r w:rsidR="0053234C" w:rsidRPr="001C79E9">
        <w:rPr>
          <w:color w:val="000000" w:themeColor="text1"/>
        </w:rPr>
        <w:t xml:space="preserve">δημόσιας </w:t>
      </w:r>
      <w:r w:rsidR="00D06F23" w:rsidRPr="001C79E9">
        <w:rPr>
          <w:color w:val="000000" w:themeColor="text1"/>
        </w:rPr>
        <w:t xml:space="preserve">εκπαίδευσης, διοικητικών, συμβουλευτικών και αξιολογικών </w:t>
      </w:r>
      <w:r w:rsidR="009B65C4" w:rsidRPr="001C79E9">
        <w:rPr>
          <w:color w:val="000000" w:themeColor="text1"/>
        </w:rPr>
        <w:t>(</w:t>
      </w:r>
      <w:r w:rsidR="0053234C" w:rsidRPr="001C79E9">
        <w:rPr>
          <w:color w:val="000000" w:themeColor="text1"/>
        </w:rPr>
        <w:t>διαγνωστικών</w:t>
      </w:r>
      <w:r w:rsidR="00D429CC" w:rsidRPr="001C79E9">
        <w:rPr>
          <w:color w:val="000000" w:themeColor="text1"/>
        </w:rPr>
        <w:t xml:space="preserve"> </w:t>
      </w:r>
      <w:r w:rsidR="00C22C1A" w:rsidRPr="001C79E9">
        <w:rPr>
          <w:color w:val="000000" w:themeColor="text1"/>
        </w:rPr>
        <w:t xml:space="preserve">υπηρεσιών </w:t>
      </w:r>
      <w:r w:rsidR="00663D07" w:rsidRPr="001C79E9">
        <w:rPr>
          <w:color w:val="000000" w:themeColor="text1"/>
        </w:rPr>
        <w:t xml:space="preserve">σχετιζόμενων με την </w:t>
      </w:r>
      <w:r w:rsidR="00DB3B1A" w:rsidRPr="001C79E9">
        <w:rPr>
          <w:color w:val="000000" w:themeColor="text1"/>
        </w:rPr>
        <w:t>εκπαίδευση</w:t>
      </w:r>
      <w:r w:rsidR="0053234C" w:rsidRPr="001C79E9">
        <w:rPr>
          <w:color w:val="000000" w:themeColor="text1"/>
        </w:rPr>
        <w:t>)</w:t>
      </w:r>
      <w:r w:rsidR="00DB3B1A" w:rsidRPr="001C79E9">
        <w:rPr>
          <w:color w:val="000000" w:themeColor="text1"/>
        </w:rPr>
        <w:t xml:space="preserve"> </w:t>
      </w:r>
      <w:r w:rsidR="00C22C1A" w:rsidRPr="001C79E9">
        <w:rPr>
          <w:color w:val="000000" w:themeColor="text1"/>
        </w:rPr>
        <w:t>και λοιπών  κτηρίων δημόσιας χρήσης. Τα κτηριολογικά προγράμμα</w:t>
      </w:r>
      <w:r w:rsidR="00975FA2" w:rsidRPr="001C79E9">
        <w:rPr>
          <w:color w:val="000000" w:themeColor="text1"/>
        </w:rPr>
        <w:t xml:space="preserve">τα </w:t>
      </w:r>
      <w:r w:rsidR="00BA32DC" w:rsidRPr="001C79E9">
        <w:rPr>
          <w:color w:val="000000" w:themeColor="text1"/>
        </w:rPr>
        <w:t>εκπονούνται</w:t>
      </w:r>
      <w:r w:rsidR="00C159F7" w:rsidRPr="001C79E9">
        <w:rPr>
          <w:color w:val="000000" w:themeColor="text1"/>
        </w:rPr>
        <w:t xml:space="preserve"> </w:t>
      </w:r>
      <w:r w:rsidR="00DB16C8" w:rsidRPr="001C79E9">
        <w:rPr>
          <w:color w:val="000000" w:themeColor="text1"/>
        </w:rPr>
        <w:t>αναλόγως του είδους του κτηρίου</w:t>
      </w:r>
      <w:r w:rsidR="00A93D79" w:rsidRPr="001C79E9">
        <w:rPr>
          <w:color w:val="000000" w:themeColor="text1"/>
        </w:rPr>
        <w:t xml:space="preserve">, του αριθμού των εξυπηρετούμενων ατόμων, της κείμενης νομοθεσίας, </w:t>
      </w:r>
      <w:r w:rsidR="00134982" w:rsidRPr="001C79E9">
        <w:rPr>
          <w:color w:val="000000" w:themeColor="text1"/>
        </w:rPr>
        <w:t xml:space="preserve">βάσει βασικών αρχών σχεδιασμού, προτύπων και λειτουργικών </w:t>
      </w:r>
      <w:r w:rsidR="00A93D79" w:rsidRPr="001C79E9">
        <w:rPr>
          <w:color w:val="000000" w:themeColor="text1"/>
        </w:rPr>
        <w:t xml:space="preserve">προδιαγραφών </w:t>
      </w:r>
      <w:r w:rsidR="00BA32DC" w:rsidRPr="001C79E9">
        <w:rPr>
          <w:color w:val="000000" w:themeColor="text1"/>
        </w:rPr>
        <w:t xml:space="preserve">καθώς </w:t>
      </w:r>
      <w:r w:rsidR="00A93D79" w:rsidRPr="001C79E9">
        <w:rPr>
          <w:color w:val="000000" w:themeColor="text1"/>
        </w:rPr>
        <w:t xml:space="preserve">και </w:t>
      </w:r>
      <w:r w:rsidR="00C159F7" w:rsidRPr="001C79E9">
        <w:rPr>
          <w:color w:val="000000" w:themeColor="text1"/>
        </w:rPr>
        <w:t xml:space="preserve">των </w:t>
      </w:r>
      <w:r w:rsidR="00A93D79" w:rsidRPr="001C79E9">
        <w:rPr>
          <w:color w:val="000000" w:themeColor="text1"/>
        </w:rPr>
        <w:t>ειδικών επιμέρους αναγκών</w:t>
      </w:r>
      <w:r w:rsidR="00DB16C8" w:rsidRPr="001C79E9">
        <w:rPr>
          <w:color w:val="000000" w:themeColor="text1"/>
        </w:rPr>
        <w:t xml:space="preserve"> αυτών.</w:t>
      </w:r>
    </w:p>
    <w:p w:rsidR="00C9669A" w:rsidRDefault="00C9669A" w:rsidP="00C94E30">
      <w:pPr>
        <w:jc w:val="both"/>
        <w:rPr>
          <w:color w:val="000000" w:themeColor="text1"/>
        </w:rPr>
      </w:pPr>
      <w:r w:rsidRPr="001C79E9">
        <w:rPr>
          <w:color w:val="000000" w:themeColor="text1"/>
        </w:rPr>
        <w:t xml:space="preserve">Για τις </w:t>
      </w:r>
      <w:r w:rsidR="00F76A82" w:rsidRPr="001C79E9">
        <w:rPr>
          <w:color w:val="000000" w:themeColor="text1"/>
        </w:rPr>
        <w:t xml:space="preserve">σχολικές </w:t>
      </w:r>
      <w:r w:rsidRPr="001C79E9">
        <w:rPr>
          <w:color w:val="000000" w:themeColor="text1"/>
        </w:rPr>
        <w:t xml:space="preserve">μονάδες Γενικής </w:t>
      </w:r>
      <w:r w:rsidR="00F76A82" w:rsidRPr="001C79E9">
        <w:rPr>
          <w:color w:val="000000" w:themeColor="text1"/>
        </w:rPr>
        <w:t>Αγωγής</w:t>
      </w:r>
      <w:r w:rsidRPr="001C79E9">
        <w:rPr>
          <w:color w:val="000000" w:themeColor="text1"/>
        </w:rPr>
        <w:t xml:space="preserve">  </w:t>
      </w:r>
      <w:r w:rsidR="00F76A82" w:rsidRPr="001C79E9">
        <w:rPr>
          <w:color w:val="000000" w:themeColor="text1"/>
        </w:rPr>
        <w:t xml:space="preserve">έχουν εγκριθεί </w:t>
      </w:r>
      <w:r w:rsidRPr="001C79E9">
        <w:rPr>
          <w:color w:val="000000" w:themeColor="text1"/>
        </w:rPr>
        <w:t xml:space="preserve">πρότυπα </w:t>
      </w:r>
      <w:r w:rsidR="00F76A82" w:rsidRPr="001C79E9">
        <w:rPr>
          <w:color w:val="000000" w:themeColor="text1"/>
        </w:rPr>
        <w:t xml:space="preserve"> </w:t>
      </w:r>
      <w:r w:rsidR="00DA01BC" w:rsidRPr="001C79E9">
        <w:rPr>
          <w:color w:val="000000" w:themeColor="text1"/>
        </w:rPr>
        <w:t xml:space="preserve">κτηριολογικά </w:t>
      </w:r>
      <w:r w:rsidRPr="001C79E9">
        <w:rPr>
          <w:color w:val="000000" w:themeColor="text1"/>
        </w:rPr>
        <w:t xml:space="preserve"> προγράμματα </w:t>
      </w:r>
      <w:r w:rsidR="00DA01BC" w:rsidRPr="001C79E9">
        <w:rPr>
          <w:color w:val="000000" w:themeColor="text1"/>
        </w:rPr>
        <w:t>ποικίλης δυναμικότητας . Για τις</w:t>
      </w:r>
      <w:r w:rsidRPr="001C79E9">
        <w:rPr>
          <w:color w:val="000000" w:themeColor="text1"/>
        </w:rPr>
        <w:t xml:space="preserve"> </w:t>
      </w:r>
      <w:r w:rsidR="00DA01BC" w:rsidRPr="001C79E9">
        <w:rPr>
          <w:color w:val="000000" w:themeColor="text1"/>
        </w:rPr>
        <w:t xml:space="preserve">μονάδες γενικής παιδείας μικρής δυναμικότητας, τις </w:t>
      </w:r>
      <w:r w:rsidRPr="001C79E9">
        <w:rPr>
          <w:color w:val="000000" w:themeColor="text1"/>
        </w:rPr>
        <w:t xml:space="preserve">μονάδες Ειδικής Αγωγής, </w:t>
      </w:r>
      <w:r w:rsidR="00DA01BC" w:rsidRPr="001C79E9">
        <w:rPr>
          <w:color w:val="000000" w:themeColor="text1"/>
        </w:rPr>
        <w:t xml:space="preserve">  Επαγγελματικής Εκπαίδευσης, τις μονάδες Μουσικών και  Καλλιτεχνικών σχολείων, </w:t>
      </w:r>
      <w:r w:rsidRPr="001C79E9">
        <w:rPr>
          <w:color w:val="000000" w:themeColor="text1"/>
        </w:rPr>
        <w:t>τα κτηριολογικά προγράμματα εκπονούνται κατά περίπτωση.</w:t>
      </w:r>
    </w:p>
    <w:p w:rsidR="002031DB" w:rsidRDefault="002031DB" w:rsidP="00C94E30">
      <w:pPr>
        <w:jc w:val="both"/>
        <w:rPr>
          <w:color w:val="00B050"/>
        </w:rPr>
      </w:pPr>
      <w:r w:rsidRPr="00834AD3">
        <w:t xml:space="preserve">Επισυνάπτεται το υπ’αρ.πρωτ.62094/Α2/02.06.23 </w:t>
      </w:r>
      <w:r w:rsidR="00E57E2B" w:rsidRPr="00834AD3">
        <w:t xml:space="preserve">με τίτλο </w:t>
      </w:r>
      <w:r w:rsidRPr="00834AD3">
        <w:t>«Ενημερωτικό έγγραφο περί του νομικού πλαισίου σχετικά με τις σχολικές υποδομές και τις αντίστοιχες αρμοδιότητες των φορέων της κεντρικής κυβέρνησης και του ευρύτερου δημοσίου τομέα» .</w:t>
      </w:r>
    </w:p>
    <w:p w:rsidR="00C159F7" w:rsidRPr="001C79E9" w:rsidRDefault="00C159F7" w:rsidP="00C159F7">
      <w:pPr>
        <w:rPr>
          <w:b/>
          <w:color w:val="000000" w:themeColor="text1"/>
          <w:u w:val="single"/>
        </w:rPr>
      </w:pPr>
      <w:r w:rsidRPr="001C79E9">
        <w:rPr>
          <w:b/>
          <w:color w:val="000000" w:themeColor="text1"/>
          <w:u w:val="single"/>
        </w:rPr>
        <w:t>2) ΓΙΑ ΠΟΙΑ ΚΤΗΡΙΑ ΠΡΟΟΡΙΖΟΝΤΑΙ</w:t>
      </w:r>
    </w:p>
    <w:p w:rsidR="00C159F7" w:rsidRPr="001C79E9" w:rsidRDefault="00C159F7" w:rsidP="00663D07">
      <w:pPr>
        <w:pStyle w:val="a4"/>
        <w:numPr>
          <w:ilvl w:val="0"/>
          <w:numId w:val="1"/>
        </w:numPr>
        <w:rPr>
          <w:color w:val="000000" w:themeColor="text1"/>
        </w:rPr>
      </w:pPr>
      <w:r w:rsidRPr="001C79E9">
        <w:rPr>
          <w:color w:val="000000" w:themeColor="text1"/>
        </w:rPr>
        <w:t>ΣΧΟΛΙΚΕΣ ΜΟΝΑΔΕΣ Α/ΘΜΙΑΣ &amp;</w:t>
      </w:r>
      <w:r w:rsidR="00096F59" w:rsidRPr="001C79E9">
        <w:rPr>
          <w:color w:val="000000" w:themeColor="text1"/>
        </w:rPr>
        <w:t xml:space="preserve"> </w:t>
      </w:r>
      <w:r w:rsidRPr="001C79E9">
        <w:rPr>
          <w:color w:val="000000" w:themeColor="text1"/>
        </w:rPr>
        <w:t xml:space="preserve">Β/ΘΜΙΑΣ </w:t>
      </w:r>
      <w:r w:rsidR="00663D07" w:rsidRPr="001C79E9">
        <w:rPr>
          <w:color w:val="000000" w:themeColor="text1"/>
        </w:rPr>
        <w:t xml:space="preserve">ΔΗΜΟΣΙΑΣ </w:t>
      </w:r>
      <w:r w:rsidRPr="001C79E9">
        <w:rPr>
          <w:color w:val="000000" w:themeColor="text1"/>
        </w:rPr>
        <w:t>ΕΚΠΑΙΔΕΥΣΗΣ</w:t>
      </w:r>
    </w:p>
    <w:p w:rsidR="00C159F7" w:rsidRPr="001C79E9" w:rsidRDefault="00C159F7" w:rsidP="00C159F7">
      <w:pPr>
        <w:pStyle w:val="a4"/>
        <w:numPr>
          <w:ilvl w:val="0"/>
          <w:numId w:val="1"/>
        </w:numPr>
        <w:rPr>
          <w:color w:val="000000" w:themeColor="text1"/>
        </w:rPr>
      </w:pPr>
      <w:r w:rsidRPr="001C79E9">
        <w:rPr>
          <w:color w:val="000000" w:themeColor="text1"/>
        </w:rPr>
        <w:t>ΔΟΜΕΣ ΤΡΙΤΟΒΑΘΜΙΑΣ ΕΚΠΑΙΔΕΥΣΗΣ</w:t>
      </w:r>
    </w:p>
    <w:p w:rsidR="00C159F7" w:rsidRPr="001C79E9" w:rsidRDefault="00C159F7" w:rsidP="00C159F7">
      <w:pPr>
        <w:pStyle w:val="a4"/>
        <w:numPr>
          <w:ilvl w:val="0"/>
          <w:numId w:val="1"/>
        </w:numPr>
        <w:rPr>
          <w:color w:val="000000" w:themeColor="text1"/>
        </w:rPr>
      </w:pPr>
      <w:r w:rsidRPr="001C79E9">
        <w:rPr>
          <w:color w:val="000000" w:themeColor="text1"/>
        </w:rPr>
        <w:t xml:space="preserve">ΠΕΡΙΦΕΡΕΙΑΚΕΣ ΥΠΗΡΕΣΙΕΣ ΤΟΥ ΥΠΟΥΡΓΕΙΟΥ </w:t>
      </w:r>
      <w:r w:rsidR="00E30B71" w:rsidRPr="001C79E9">
        <w:rPr>
          <w:color w:val="000000" w:themeColor="text1"/>
        </w:rPr>
        <w:t>ΠΑΙΔΕΙΑΣ</w:t>
      </w:r>
    </w:p>
    <w:p w:rsidR="009810BD" w:rsidRPr="001C79E9" w:rsidRDefault="009810BD" w:rsidP="009810BD">
      <w:pPr>
        <w:pStyle w:val="a4"/>
        <w:ind w:left="2505"/>
        <w:rPr>
          <w:color w:val="000000" w:themeColor="text1"/>
        </w:rPr>
      </w:pPr>
      <w:r w:rsidRPr="001C79E9">
        <w:rPr>
          <w:color w:val="000000" w:themeColor="text1"/>
        </w:rPr>
        <w:t xml:space="preserve">(Π.Δ.Ε., Δ.Δ.Ε., Δ.ΠΡ.Ε., </w:t>
      </w:r>
      <w:r w:rsidR="00DC00A9" w:rsidRPr="001C79E9">
        <w:rPr>
          <w:color w:val="000000" w:themeColor="text1"/>
        </w:rPr>
        <w:t>Π.Ε.Κ.Ε.Σ., ΚΕ.Δ.Α.Σ.Υ.,)</w:t>
      </w:r>
    </w:p>
    <w:p w:rsidR="00C159F7" w:rsidRPr="001C79E9" w:rsidRDefault="00E30B71" w:rsidP="00C159F7">
      <w:pPr>
        <w:pStyle w:val="a4"/>
        <w:numPr>
          <w:ilvl w:val="0"/>
          <w:numId w:val="1"/>
        </w:numPr>
        <w:rPr>
          <w:color w:val="000000" w:themeColor="text1"/>
        </w:rPr>
      </w:pPr>
      <w:r w:rsidRPr="001C79E9">
        <w:rPr>
          <w:color w:val="000000" w:themeColor="text1"/>
        </w:rPr>
        <w:t>ΔΗΜΟΣΙΕΣ ΒΙΒΛΙΟΘΗΚΕΣ</w:t>
      </w:r>
    </w:p>
    <w:p w:rsidR="00C159F7" w:rsidRPr="001C79E9" w:rsidRDefault="00E30B71" w:rsidP="00C159F7">
      <w:pPr>
        <w:pStyle w:val="a4"/>
        <w:numPr>
          <w:ilvl w:val="0"/>
          <w:numId w:val="1"/>
        </w:numPr>
        <w:rPr>
          <w:color w:val="000000" w:themeColor="text1"/>
        </w:rPr>
      </w:pPr>
      <w:r w:rsidRPr="001C79E9">
        <w:rPr>
          <w:color w:val="000000" w:themeColor="text1"/>
        </w:rPr>
        <w:t>ΓΕΝΙΚΑ ΑΡΧΕΙΑ</w:t>
      </w:r>
      <w:r w:rsidR="00C159F7" w:rsidRPr="001C79E9">
        <w:rPr>
          <w:color w:val="000000" w:themeColor="text1"/>
        </w:rPr>
        <w:t xml:space="preserve"> ΤΟΥ ΚΡΑΤΟΥΣ</w:t>
      </w:r>
    </w:p>
    <w:p w:rsidR="00EC4F8F" w:rsidRPr="001C79E9" w:rsidRDefault="00EC4F8F" w:rsidP="00EC4F8F">
      <w:pPr>
        <w:rPr>
          <w:b/>
          <w:color w:val="000000" w:themeColor="text1"/>
          <w:u w:val="single"/>
        </w:rPr>
      </w:pPr>
      <w:r w:rsidRPr="001C79E9">
        <w:rPr>
          <w:b/>
          <w:color w:val="000000" w:themeColor="text1"/>
          <w:u w:val="single"/>
        </w:rPr>
        <w:t>3) ΠΟΤΕ ΕΙΝΑΙ ΑΠΑΡΑΙΤΗΤΑ</w:t>
      </w:r>
    </w:p>
    <w:p w:rsidR="00EC4F8F" w:rsidRPr="001C79E9" w:rsidRDefault="00EC4F8F" w:rsidP="00321323">
      <w:pPr>
        <w:jc w:val="both"/>
        <w:rPr>
          <w:color w:val="000000" w:themeColor="text1"/>
        </w:rPr>
      </w:pPr>
      <w:r w:rsidRPr="001C79E9">
        <w:rPr>
          <w:color w:val="000000" w:themeColor="text1"/>
        </w:rPr>
        <w:t xml:space="preserve">Στις περιπτώσεις ανέγερσης νέων κτηριακών δομών, προσθήκης, μίσθωσης, συστέγασης με άλλη σχολική μονάδα </w:t>
      </w:r>
      <w:r w:rsidR="00321323" w:rsidRPr="001C79E9">
        <w:rPr>
          <w:color w:val="000000" w:themeColor="text1"/>
        </w:rPr>
        <w:t xml:space="preserve">( εξετάζονται οι ανάγκες αμφότερων των μονάδων), </w:t>
      </w:r>
      <w:r w:rsidR="00DC00A9" w:rsidRPr="001C79E9">
        <w:rPr>
          <w:color w:val="000000" w:themeColor="text1"/>
        </w:rPr>
        <w:t xml:space="preserve">αποδοχής παραχώρησης με σκοπό τη στέγαση, </w:t>
      </w:r>
      <w:r w:rsidR="00321323" w:rsidRPr="001C79E9">
        <w:rPr>
          <w:color w:val="000000" w:themeColor="text1"/>
        </w:rPr>
        <w:t>μεταστέγασης σε άλλη σχολική δομή.</w:t>
      </w:r>
    </w:p>
    <w:p w:rsidR="002861BB" w:rsidRPr="001C79E9" w:rsidRDefault="002861BB" w:rsidP="002861BB">
      <w:pPr>
        <w:spacing w:after="0"/>
        <w:jc w:val="both"/>
        <w:rPr>
          <w:color w:val="000000" w:themeColor="text1"/>
        </w:rPr>
      </w:pPr>
      <w:r w:rsidRPr="001C79E9">
        <w:rPr>
          <w:color w:val="000000" w:themeColor="text1"/>
        </w:rPr>
        <w:t>Σημειώνεται ότι στις περιπτώσεις προγραμματισμένης εκτέλεσης οικοδομικών έργων επισκευής, ανακαίνισης, ενεργειακής αναβάθμισης, στατικής ενίσχυσης σχολικών κτηρίων</w:t>
      </w:r>
      <w:r w:rsidR="00DC00A9" w:rsidRPr="001C79E9">
        <w:rPr>
          <w:color w:val="000000" w:themeColor="text1"/>
        </w:rPr>
        <w:t>,</w:t>
      </w:r>
      <w:r w:rsidRPr="001C79E9">
        <w:rPr>
          <w:color w:val="000000" w:themeColor="text1"/>
        </w:rPr>
        <w:t xml:space="preserve"> δίχως να επέρχονται μεταβολές στις χρήσεις </w:t>
      </w:r>
      <w:r w:rsidR="00DC00A9" w:rsidRPr="001C79E9">
        <w:rPr>
          <w:color w:val="000000" w:themeColor="text1"/>
        </w:rPr>
        <w:t>και στις ωφέλιμες επιφάνειες των χώρων</w:t>
      </w:r>
      <w:r w:rsidRPr="001C79E9">
        <w:rPr>
          <w:color w:val="000000" w:themeColor="text1"/>
        </w:rPr>
        <w:t>,  χορηγείται απαλλαγή από την έγκριση κτηριολογικού προγράμματος, κατόπιν υποβολής αιτήματος από τον αρμόδιο φορέα για την εκτέλεση του έργου.</w:t>
      </w:r>
    </w:p>
    <w:p w:rsidR="002861BB" w:rsidRPr="001C79E9" w:rsidRDefault="002861BB" w:rsidP="002861BB">
      <w:pPr>
        <w:jc w:val="both"/>
        <w:rPr>
          <w:color w:val="000000" w:themeColor="text1"/>
        </w:rPr>
      </w:pPr>
      <w:r w:rsidRPr="001C79E9">
        <w:rPr>
          <w:color w:val="000000" w:themeColor="text1"/>
        </w:rPr>
        <w:t xml:space="preserve">Τα κτηριολογικά προγράμματα δύνανται να επικαιροποιούνται αναλόγως </w:t>
      </w:r>
      <w:r w:rsidR="00DC00A9" w:rsidRPr="001C79E9">
        <w:rPr>
          <w:color w:val="000000" w:themeColor="text1"/>
        </w:rPr>
        <w:t xml:space="preserve">της μεταβολής </w:t>
      </w:r>
      <w:r w:rsidRPr="001C79E9">
        <w:rPr>
          <w:color w:val="000000" w:themeColor="text1"/>
        </w:rPr>
        <w:t>των εκπαιδευτικών προγραμμάτων, του μαθητικού δυναμικού, του οργανογράμματος των υπηρεσιών και του είδους των παρεχόμενων υπηρεσιών .</w:t>
      </w:r>
    </w:p>
    <w:p w:rsidR="00CB0468" w:rsidRPr="001C79E9" w:rsidRDefault="00CB0468" w:rsidP="0036349E">
      <w:pPr>
        <w:spacing w:after="0" w:line="240" w:lineRule="auto"/>
        <w:jc w:val="both"/>
        <w:rPr>
          <w:color w:val="000000" w:themeColor="text1"/>
        </w:rPr>
      </w:pPr>
    </w:p>
    <w:p w:rsidR="00AA1E35" w:rsidRPr="001C79E9" w:rsidRDefault="00EC4F8F" w:rsidP="00096F59">
      <w:pPr>
        <w:spacing w:after="0" w:line="240" w:lineRule="auto"/>
        <w:rPr>
          <w:b/>
          <w:color w:val="000000" w:themeColor="text1"/>
          <w:u w:val="single"/>
        </w:rPr>
      </w:pPr>
      <w:r w:rsidRPr="001C79E9">
        <w:rPr>
          <w:b/>
          <w:color w:val="000000" w:themeColor="text1"/>
          <w:u w:val="single"/>
        </w:rPr>
        <w:t>4</w:t>
      </w:r>
      <w:r w:rsidR="00AA1E35" w:rsidRPr="001C79E9">
        <w:rPr>
          <w:b/>
          <w:color w:val="000000" w:themeColor="text1"/>
          <w:u w:val="single"/>
        </w:rPr>
        <w:t xml:space="preserve">) ΑΡΜΟΔΙΟΤΗΤΑ </w:t>
      </w:r>
      <w:r w:rsidR="00D06F23" w:rsidRPr="001C79E9">
        <w:rPr>
          <w:b/>
          <w:color w:val="000000" w:themeColor="text1"/>
          <w:u w:val="single"/>
        </w:rPr>
        <w:t xml:space="preserve"> </w:t>
      </w:r>
      <w:r w:rsidR="00AA1E35" w:rsidRPr="001C79E9">
        <w:rPr>
          <w:b/>
          <w:color w:val="000000" w:themeColor="text1"/>
          <w:u w:val="single"/>
        </w:rPr>
        <w:t>ΤΜΗΜΑΤΟΣ</w:t>
      </w:r>
      <w:r w:rsidR="00DC00A9" w:rsidRPr="001C79E9">
        <w:rPr>
          <w:b/>
          <w:color w:val="000000" w:themeColor="text1"/>
          <w:u w:val="single"/>
        </w:rPr>
        <w:t xml:space="preserve"> Α΄ </w:t>
      </w:r>
      <w:r w:rsidR="00AA1E35" w:rsidRPr="001C79E9">
        <w:rPr>
          <w:b/>
          <w:color w:val="000000" w:themeColor="text1"/>
          <w:u w:val="single"/>
        </w:rPr>
        <w:t xml:space="preserve"> ΔΙΕΥΘΥΝΣΗΣ ΤΕΧΝΙΚΩΝ ΥΠΗΡΕΣΙΩΝ</w:t>
      </w:r>
    </w:p>
    <w:p w:rsidR="00B03249" w:rsidRPr="001C79E9" w:rsidRDefault="00B03249" w:rsidP="00096F59">
      <w:pPr>
        <w:spacing w:after="0" w:line="240" w:lineRule="auto"/>
        <w:rPr>
          <w:color w:val="000000" w:themeColor="text1"/>
          <w:u w:val="single"/>
        </w:rPr>
      </w:pPr>
    </w:p>
    <w:p w:rsidR="0056781C" w:rsidRPr="001C79E9" w:rsidRDefault="0056781C" w:rsidP="00096F59">
      <w:pPr>
        <w:spacing w:after="0" w:line="240" w:lineRule="auto"/>
        <w:rPr>
          <w:b/>
          <w:color w:val="000000" w:themeColor="text1"/>
        </w:rPr>
      </w:pPr>
      <w:r w:rsidRPr="001C79E9">
        <w:rPr>
          <w:color w:val="000000" w:themeColor="text1"/>
        </w:rPr>
        <w:t xml:space="preserve">     </w:t>
      </w:r>
      <w:r w:rsidRPr="001C79E9">
        <w:rPr>
          <w:b/>
          <w:color w:val="000000" w:themeColor="text1"/>
        </w:rPr>
        <w:t>Α.ΔΗΜΟΣΙΑ ΕΚΠΑΙΔΕΥΣΗ:</w:t>
      </w:r>
    </w:p>
    <w:p w:rsidR="00C9669A" w:rsidRPr="001C79E9" w:rsidRDefault="00C9669A" w:rsidP="00096F59">
      <w:pPr>
        <w:spacing w:after="0" w:line="240" w:lineRule="auto"/>
        <w:rPr>
          <w:b/>
          <w:color w:val="000000" w:themeColor="text1"/>
        </w:rPr>
      </w:pPr>
    </w:p>
    <w:p w:rsidR="00457453" w:rsidRPr="001C79E9" w:rsidRDefault="0022417D" w:rsidP="00CB0468">
      <w:pPr>
        <w:jc w:val="both"/>
        <w:rPr>
          <w:color w:val="000000" w:themeColor="text1"/>
        </w:rPr>
      </w:pPr>
      <w:r w:rsidRPr="001C79E9">
        <w:rPr>
          <w:color w:val="000000" w:themeColor="text1"/>
        </w:rPr>
        <w:t xml:space="preserve">    </w:t>
      </w:r>
      <w:r w:rsidR="00AA1E35" w:rsidRPr="001C79E9">
        <w:rPr>
          <w:color w:val="000000" w:themeColor="text1"/>
        </w:rPr>
        <w:t>Η αρμοδιότητα του Τμήματος Α΄ Μελετών, σε ότι σχετίζεται με τα κτηριολογικά προγράμματα</w:t>
      </w:r>
      <w:r w:rsidR="0056781C" w:rsidRPr="001C79E9">
        <w:rPr>
          <w:color w:val="000000" w:themeColor="text1"/>
        </w:rPr>
        <w:t xml:space="preserve"> των σχολικών μονάδων</w:t>
      </w:r>
      <w:r w:rsidR="00AA1E35" w:rsidRPr="001C79E9">
        <w:rPr>
          <w:color w:val="000000" w:themeColor="text1"/>
        </w:rPr>
        <w:t xml:space="preserve">, ορίζεται στον υπολογισμό των απαιτούμενων χώρων ως προς το είδος , το μέγεθος και τον αριθμό </w:t>
      </w:r>
      <w:r w:rsidR="00EC4F8F" w:rsidRPr="001C79E9">
        <w:rPr>
          <w:color w:val="000000" w:themeColor="text1"/>
        </w:rPr>
        <w:t xml:space="preserve">τους, </w:t>
      </w:r>
      <w:r w:rsidR="00AA1E35" w:rsidRPr="001C79E9">
        <w:rPr>
          <w:color w:val="000000" w:themeColor="text1"/>
        </w:rPr>
        <w:t xml:space="preserve">σε συνάρτηση με τον αριθμό των φοιτώντων μαθητών/τριών, του αριθμού των εκπαιδευτικών, των ισχυόντων εκπαιδευτικών προγραμμάτων, του αριθμού των  τμημάτων γενικής παιδείας, των τμημάτων προσανατολισμού, των τμημάτων ένταξης ή των τμημάτων ζώνης </w:t>
      </w:r>
      <w:r w:rsidR="003D5F3B" w:rsidRPr="001C79E9">
        <w:rPr>
          <w:color w:val="000000" w:themeColor="text1"/>
        </w:rPr>
        <w:t xml:space="preserve">εκπαιδευτικής </w:t>
      </w:r>
      <w:r w:rsidR="003D5F3B" w:rsidRPr="001C79E9">
        <w:rPr>
          <w:color w:val="000000" w:themeColor="text1"/>
        </w:rPr>
        <w:lastRenderedPageBreak/>
        <w:t>προτεραιότητας</w:t>
      </w:r>
      <w:r w:rsidR="00AA1E35" w:rsidRPr="001C79E9">
        <w:rPr>
          <w:color w:val="000000" w:themeColor="text1"/>
        </w:rPr>
        <w:t xml:space="preserve">, των πιλοτικών προγραμμάτων στα οποία αυτές συμμετέχουν, των τομέων και  ειδικοτήτων που λειτουργούν σε δομές επαγγελματικής </w:t>
      </w:r>
      <w:r w:rsidR="00670A6C" w:rsidRPr="001C79E9">
        <w:rPr>
          <w:color w:val="000000" w:themeColor="text1"/>
        </w:rPr>
        <w:t xml:space="preserve">εκπαίδευσης, των παθήσεων </w:t>
      </w:r>
      <w:r w:rsidR="00AA1E35" w:rsidRPr="001C79E9">
        <w:rPr>
          <w:color w:val="000000" w:themeColor="text1"/>
        </w:rPr>
        <w:t xml:space="preserve">των φοιτώντων σε δομές ειδικές αγωγής και εκπαίδευσης  (Σ.Μ.Ε.Α.Ε.) κ.λ.π.  </w:t>
      </w:r>
    </w:p>
    <w:p w:rsidR="00AA1E35" w:rsidRPr="001C79E9" w:rsidRDefault="00AA1E35" w:rsidP="00CB0468">
      <w:pPr>
        <w:jc w:val="both"/>
        <w:rPr>
          <w:color w:val="000000" w:themeColor="text1"/>
        </w:rPr>
      </w:pPr>
      <w:r w:rsidRPr="001C79E9">
        <w:rPr>
          <w:color w:val="000000" w:themeColor="text1"/>
        </w:rPr>
        <w:t>Το απαιτούμενο μέγεθος που προκύπτει και ο ακριβής προσδιορισμός των χώρων κύριας και  βοηθητικής χρήσης, γραφειακών χώρων, εργα</w:t>
      </w:r>
      <w:r w:rsidR="005E3188" w:rsidRPr="001C79E9">
        <w:rPr>
          <w:color w:val="000000" w:themeColor="text1"/>
        </w:rPr>
        <w:t>στηρίων, χώρων άθλησης, φύλαξης</w:t>
      </w:r>
      <w:r w:rsidRPr="001C79E9">
        <w:rPr>
          <w:color w:val="000000" w:themeColor="text1"/>
        </w:rPr>
        <w:t>, αποθήκευσης, παροχής ιατρικής βοήθειας , διαφορετικού τύπου τάξεων, χώρων ειδικών θεραπειών, χώρων ψυχολόγου, χώρων συλλόγων γονέων και κηδεμόνων ή μαθητικών κοινοτήτων, χώρων αιθουσών πολλαπλών χρήσεων  κ.λ.π.</w:t>
      </w:r>
      <w:r w:rsidR="00DC00A9" w:rsidRPr="001C79E9">
        <w:rPr>
          <w:color w:val="000000" w:themeColor="text1"/>
        </w:rPr>
        <w:t>, αποτελούν</w:t>
      </w:r>
      <w:r w:rsidRPr="001C79E9">
        <w:rPr>
          <w:color w:val="000000" w:themeColor="text1"/>
        </w:rPr>
        <w:t xml:space="preserve"> προαπαιτούμενο για την κατάλληλη επιλογή των οικοπέδω</w:t>
      </w:r>
      <w:r w:rsidR="00457453" w:rsidRPr="001C79E9">
        <w:rPr>
          <w:color w:val="000000" w:themeColor="text1"/>
        </w:rPr>
        <w:t xml:space="preserve">ν για </w:t>
      </w:r>
      <w:r w:rsidR="00DC00A9" w:rsidRPr="001C79E9">
        <w:rPr>
          <w:color w:val="000000" w:themeColor="text1"/>
        </w:rPr>
        <w:t xml:space="preserve">την </w:t>
      </w:r>
      <w:r w:rsidR="00457453" w:rsidRPr="001C79E9">
        <w:rPr>
          <w:color w:val="000000" w:themeColor="text1"/>
        </w:rPr>
        <w:t>ανέγερση σχολικής στέγης,</w:t>
      </w:r>
      <w:r w:rsidRPr="001C79E9">
        <w:rPr>
          <w:color w:val="000000" w:themeColor="text1"/>
        </w:rPr>
        <w:t xml:space="preserve"> μίσθωσης χώρων </w:t>
      </w:r>
      <w:r w:rsidR="00457453" w:rsidRPr="001C79E9">
        <w:rPr>
          <w:color w:val="000000" w:themeColor="text1"/>
        </w:rPr>
        <w:t xml:space="preserve">ή συστέγασης με άλλη σχολική μονάδα  με σκοπό </w:t>
      </w:r>
      <w:r w:rsidRPr="001C79E9">
        <w:rPr>
          <w:color w:val="000000" w:themeColor="text1"/>
        </w:rPr>
        <w:t xml:space="preserve"> την</w:t>
      </w:r>
      <w:r w:rsidR="00DF676D" w:rsidRPr="001C79E9">
        <w:rPr>
          <w:color w:val="000000" w:themeColor="text1"/>
        </w:rPr>
        <w:t xml:space="preserve"> κάλυψη των στεγαστικών αναγκών</w:t>
      </w:r>
      <w:r w:rsidRPr="001C79E9">
        <w:rPr>
          <w:color w:val="000000" w:themeColor="text1"/>
        </w:rPr>
        <w:t>.</w:t>
      </w:r>
    </w:p>
    <w:p w:rsidR="00C9669A" w:rsidRPr="005E36AF" w:rsidRDefault="00C9669A" w:rsidP="00CB0468">
      <w:pPr>
        <w:jc w:val="both"/>
        <w:rPr>
          <w:color w:val="00B050"/>
        </w:rPr>
      </w:pPr>
      <w:r w:rsidRPr="001C79E9">
        <w:rPr>
          <w:color w:val="000000" w:themeColor="text1"/>
        </w:rPr>
        <w:t>Τα κτηριολογικά προγράμματα των κτηρ</w:t>
      </w:r>
      <w:r w:rsidR="00DC00A9" w:rsidRPr="001C79E9">
        <w:rPr>
          <w:color w:val="000000" w:themeColor="text1"/>
        </w:rPr>
        <w:t>ίων των Ανωτάτων Εκπαιδευτικών Ιδρυμάτων που στεγάζουν εκπαιδευτικές</w:t>
      </w:r>
      <w:r w:rsidRPr="001C79E9">
        <w:rPr>
          <w:color w:val="000000" w:themeColor="text1"/>
        </w:rPr>
        <w:t>, ερευνητικές και διοικητικές δραστηριότητες, εκπονούνται από την τεχνική υπηρεσία των Ιδρυμάτων και εγκρίνονται από το Υπου</w:t>
      </w:r>
      <w:r w:rsidR="0021311C">
        <w:rPr>
          <w:color w:val="000000" w:themeColor="text1"/>
        </w:rPr>
        <w:t xml:space="preserve">ργείο Παιδείας και Θρησκευμάτων </w:t>
      </w:r>
      <w:bookmarkStart w:id="0" w:name="_GoBack"/>
      <w:bookmarkEnd w:id="0"/>
      <w:r w:rsidR="00E57E2B" w:rsidRPr="00834AD3">
        <w:t xml:space="preserve">βλ. 32508/Α2/21.03.23 έγγραφο της Διεύθυνσης Τεχνικών Υπηρεσιών του ΥΠΑΙΘΑ με τίτλο “ Κατευθυντήριες οδηγίες για την υποβολή αιτημάτων έγκρισης κτηριολογικών προγραμμάτων εκ μέρους Ιδρυμάτων Τριτοβάθμιας </w:t>
      </w:r>
      <w:r w:rsidR="005E36AF" w:rsidRPr="00834AD3">
        <w:t>Εκπαίδευσης</w:t>
      </w:r>
      <w:r w:rsidR="00E57E2B" w:rsidRPr="00834AD3">
        <w:t xml:space="preserve"> – Ν.3467/2006 </w:t>
      </w:r>
      <w:r w:rsidR="005E36AF" w:rsidRPr="00834AD3">
        <w:t>αρ.18 παρ.2 όπως τροποποιήθηκε με το άρθρο 85 του ν.4986/22</w:t>
      </w:r>
    </w:p>
    <w:p w:rsidR="0056781C" w:rsidRPr="001C79E9" w:rsidRDefault="0056781C" w:rsidP="0056781C">
      <w:pPr>
        <w:spacing w:after="0"/>
        <w:rPr>
          <w:b/>
          <w:color w:val="000000" w:themeColor="text1"/>
        </w:rPr>
      </w:pPr>
      <w:r w:rsidRPr="001C79E9">
        <w:rPr>
          <w:b/>
          <w:color w:val="000000" w:themeColor="text1"/>
        </w:rPr>
        <w:t xml:space="preserve">    Β. ΙΔΙΩΤΙΚΗ ΕΚΠΑΙΔΕΥΣΗ</w:t>
      </w:r>
    </w:p>
    <w:p w:rsidR="0056781C" w:rsidRPr="001C79E9" w:rsidRDefault="0056781C" w:rsidP="00025761">
      <w:pPr>
        <w:spacing w:after="0"/>
        <w:jc w:val="both"/>
        <w:rPr>
          <w:color w:val="000000" w:themeColor="text1"/>
        </w:rPr>
      </w:pPr>
      <w:r w:rsidRPr="001C79E9">
        <w:rPr>
          <w:color w:val="000000" w:themeColor="text1"/>
        </w:rPr>
        <w:t xml:space="preserve">Σε ότι σχετίζεται με την ιδιωτική </w:t>
      </w:r>
      <w:r w:rsidR="00B03249" w:rsidRPr="001C79E9">
        <w:rPr>
          <w:color w:val="000000" w:themeColor="text1"/>
        </w:rPr>
        <w:t xml:space="preserve">Προσχολική, Πρωτοβάθμια </w:t>
      </w:r>
      <w:r w:rsidRPr="001C79E9">
        <w:rPr>
          <w:color w:val="000000" w:themeColor="text1"/>
        </w:rPr>
        <w:t xml:space="preserve">και </w:t>
      </w:r>
      <w:r w:rsidR="00B03249" w:rsidRPr="001C79E9">
        <w:rPr>
          <w:color w:val="000000" w:themeColor="text1"/>
        </w:rPr>
        <w:t>Δευτεροβάθμια</w:t>
      </w:r>
      <w:r w:rsidRPr="001C79E9">
        <w:rPr>
          <w:color w:val="000000" w:themeColor="text1"/>
        </w:rPr>
        <w:t xml:space="preserve"> Εκπαίδευση</w:t>
      </w:r>
      <w:r w:rsidR="00B03249" w:rsidRPr="001C79E9">
        <w:rPr>
          <w:color w:val="000000" w:themeColor="text1"/>
        </w:rPr>
        <w:t>ς</w:t>
      </w:r>
      <w:r w:rsidR="00DC00A9" w:rsidRPr="001C79E9">
        <w:rPr>
          <w:color w:val="000000" w:themeColor="text1"/>
        </w:rPr>
        <w:t xml:space="preserve">, </w:t>
      </w:r>
      <w:r w:rsidRPr="001C79E9">
        <w:rPr>
          <w:color w:val="000000" w:themeColor="text1"/>
        </w:rPr>
        <w:t xml:space="preserve"> </w:t>
      </w:r>
      <w:r w:rsidR="00C9669A" w:rsidRPr="001C79E9">
        <w:rPr>
          <w:color w:val="000000" w:themeColor="text1"/>
        </w:rPr>
        <w:t xml:space="preserve">το τμήμα Α’ Μελετών </w:t>
      </w:r>
      <w:r w:rsidR="00BC04D8" w:rsidRPr="001C79E9">
        <w:rPr>
          <w:color w:val="000000" w:themeColor="text1"/>
        </w:rPr>
        <w:t>εξετάζει αιτήματα σχετιζόμενα με παρεκκλίσεις επί των όρων δόμησης</w:t>
      </w:r>
      <w:r w:rsidR="00025761" w:rsidRPr="001C79E9">
        <w:rPr>
          <w:color w:val="000000" w:themeColor="text1"/>
        </w:rPr>
        <w:t>.</w:t>
      </w:r>
      <w:r w:rsidRPr="001C79E9">
        <w:rPr>
          <w:color w:val="000000" w:themeColor="text1"/>
        </w:rPr>
        <w:t xml:space="preserve"> </w:t>
      </w:r>
      <w:r w:rsidR="00406357" w:rsidRPr="001C79E9">
        <w:rPr>
          <w:color w:val="000000" w:themeColor="text1"/>
        </w:rPr>
        <w:t>Τ</w:t>
      </w:r>
      <w:r w:rsidR="00BC04D8" w:rsidRPr="001C79E9">
        <w:rPr>
          <w:color w:val="000000" w:themeColor="text1"/>
        </w:rPr>
        <w:t>ο εισερχόμενο αίτημα πρέπει να συνοδεύεται από το αντίστοιχο</w:t>
      </w:r>
      <w:r w:rsidR="001C79E9" w:rsidRPr="001C79E9">
        <w:rPr>
          <w:color w:val="000000" w:themeColor="text1"/>
        </w:rPr>
        <w:t xml:space="preserve"> κτηριολογικό πρόγραμμα και </w:t>
      </w:r>
      <w:r w:rsidR="00406357" w:rsidRPr="001C79E9">
        <w:rPr>
          <w:color w:val="000000" w:themeColor="text1"/>
        </w:rPr>
        <w:t xml:space="preserve">τα </w:t>
      </w:r>
      <w:r w:rsidR="00BC04D8" w:rsidRPr="001C79E9">
        <w:rPr>
          <w:color w:val="000000" w:themeColor="text1"/>
        </w:rPr>
        <w:t>σχέδια της μονάδας</w:t>
      </w:r>
      <w:r w:rsidR="00406357" w:rsidRPr="001C79E9">
        <w:rPr>
          <w:color w:val="000000" w:themeColor="text1"/>
        </w:rPr>
        <w:t xml:space="preserve"> συντασσόμενα </w:t>
      </w:r>
      <w:r w:rsidR="00BC04D8" w:rsidRPr="001C79E9">
        <w:rPr>
          <w:color w:val="000000" w:themeColor="text1"/>
        </w:rPr>
        <w:t xml:space="preserve"> από ιδιώτη μηχανικό.</w:t>
      </w:r>
      <w:r w:rsidR="00283674" w:rsidRPr="001C79E9">
        <w:rPr>
          <w:color w:val="000000" w:themeColor="text1"/>
        </w:rPr>
        <w:t xml:space="preserve"> Τα ανωτέρω κατόπιν ελέγχου θεωρούνται </w:t>
      </w:r>
      <w:r w:rsidR="001C79E9" w:rsidRPr="001C79E9">
        <w:rPr>
          <w:color w:val="000000" w:themeColor="text1"/>
        </w:rPr>
        <w:t>κατόπιν σχετικής συνηγορίας.</w:t>
      </w:r>
    </w:p>
    <w:p w:rsidR="00611E32" w:rsidRPr="001C79E9" w:rsidRDefault="00611E32" w:rsidP="0056781C">
      <w:pPr>
        <w:spacing w:after="0"/>
        <w:rPr>
          <w:color w:val="000000" w:themeColor="text1"/>
        </w:rPr>
      </w:pPr>
    </w:p>
    <w:p w:rsidR="0056781C" w:rsidRPr="001C79E9" w:rsidRDefault="0056781C" w:rsidP="0056781C">
      <w:pPr>
        <w:spacing w:after="0"/>
        <w:rPr>
          <w:b/>
          <w:color w:val="000000" w:themeColor="text1"/>
        </w:rPr>
      </w:pPr>
      <w:r w:rsidRPr="001C79E9">
        <w:rPr>
          <w:b/>
          <w:color w:val="000000" w:themeColor="text1"/>
        </w:rPr>
        <w:t xml:space="preserve">   Γ. ΠΕΡΙΦΕΡΕΙΑΚΕΣ </w:t>
      </w:r>
      <w:r w:rsidR="00611E32" w:rsidRPr="001C79E9">
        <w:rPr>
          <w:b/>
          <w:color w:val="000000" w:themeColor="text1"/>
        </w:rPr>
        <w:t>ΥΠΗΡΕΣΙΕΣ ΤΟΥ ΥΠΟΥΡΓΕΙΟΥ ΠΑΙΔΕΙΑΣ</w:t>
      </w:r>
    </w:p>
    <w:p w:rsidR="00B03249" w:rsidRPr="001C79E9" w:rsidRDefault="00B03249" w:rsidP="0056781C">
      <w:pPr>
        <w:spacing w:after="0"/>
        <w:rPr>
          <w:color w:val="000000" w:themeColor="text1"/>
        </w:rPr>
      </w:pPr>
    </w:p>
    <w:p w:rsidR="0022417D" w:rsidRPr="001C79E9" w:rsidRDefault="0022417D" w:rsidP="00EC4F8F">
      <w:pPr>
        <w:spacing w:after="0"/>
        <w:jc w:val="both"/>
        <w:rPr>
          <w:color w:val="000000" w:themeColor="text1"/>
        </w:rPr>
      </w:pPr>
      <w:r w:rsidRPr="001C79E9">
        <w:rPr>
          <w:color w:val="000000" w:themeColor="text1"/>
        </w:rPr>
        <w:t xml:space="preserve">        Για τις κατωτέρω υπηρεσίες</w:t>
      </w:r>
      <w:r w:rsidR="00283674" w:rsidRPr="001C79E9">
        <w:rPr>
          <w:color w:val="000000" w:themeColor="text1"/>
        </w:rPr>
        <w:t>,</w:t>
      </w:r>
      <w:r w:rsidRPr="001C79E9">
        <w:rPr>
          <w:color w:val="000000" w:themeColor="text1"/>
        </w:rPr>
        <w:t xml:space="preserve"> η υπηρεσία μας δύναται να εκπονεί κτηριολογικά προγράμματα βάσει </w:t>
      </w:r>
      <w:r w:rsidR="00EC4F8F" w:rsidRPr="001C79E9">
        <w:rPr>
          <w:color w:val="000000" w:themeColor="text1"/>
        </w:rPr>
        <w:t xml:space="preserve">του </w:t>
      </w:r>
      <w:r w:rsidRPr="001C79E9">
        <w:rPr>
          <w:color w:val="000000" w:themeColor="text1"/>
        </w:rPr>
        <w:t xml:space="preserve">Ν. </w:t>
      </w:r>
      <w:r w:rsidR="00EC4F8F" w:rsidRPr="001C79E9">
        <w:rPr>
          <w:color w:val="000000" w:themeColor="text1"/>
        </w:rPr>
        <w:t xml:space="preserve">3467/2006  18 παρ.2 εδ. Δ </w:t>
      </w:r>
    </w:p>
    <w:p w:rsidR="00611E32" w:rsidRPr="001C79E9" w:rsidRDefault="00611E32" w:rsidP="00611E32">
      <w:pPr>
        <w:pStyle w:val="a4"/>
        <w:numPr>
          <w:ilvl w:val="0"/>
          <w:numId w:val="3"/>
        </w:numPr>
        <w:spacing w:after="0"/>
        <w:rPr>
          <w:color w:val="000000" w:themeColor="text1"/>
        </w:rPr>
      </w:pPr>
      <w:r w:rsidRPr="001C79E9">
        <w:rPr>
          <w:color w:val="000000" w:themeColor="text1"/>
        </w:rPr>
        <w:t>Περιφερειακές Διευθύνσεις Εκπαίδευσης</w:t>
      </w:r>
    </w:p>
    <w:p w:rsidR="0022417D" w:rsidRPr="001C79E9" w:rsidRDefault="0022417D" w:rsidP="00611E32">
      <w:pPr>
        <w:pStyle w:val="a4"/>
        <w:numPr>
          <w:ilvl w:val="0"/>
          <w:numId w:val="3"/>
        </w:numPr>
        <w:spacing w:after="0"/>
        <w:rPr>
          <w:color w:val="000000" w:themeColor="text1"/>
        </w:rPr>
      </w:pPr>
      <w:r w:rsidRPr="001C79E9">
        <w:rPr>
          <w:color w:val="000000" w:themeColor="text1"/>
        </w:rPr>
        <w:t>Περιφερειακών Κέντρων Εκπαιδευτικού Σχεδιασμού</w:t>
      </w:r>
    </w:p>
    <w:p w:rsidR="00611E32" w:rsidRPr="001C79E9" w:rsidRDefault="00611E32" w:rsidP="00611E32">
      <w:pPr>
        <w:pStyle w:val="a4"/>
        <w:numPr>
          <w:ilvl w:val="0"/>
          <w:numId w:val="3"/>
        </w:numPr>
        <w:spacing w:after="0"/>
        <w:rPr>
          <w:color w:val="000000" w:themeColor="text1"/>
        </w:rPr>
      </w:pPr>
      <w:r w:rsidRPr="001C79E9">
        <w:rPr>
          <w:color w:val="000000" w:themeColor="text1"/>
        </w:rPr>
        <w:t>Διευθύνσεις Α/θμιας και Β/θμιας Εκπαίδευσης</w:t>
      </w:r>
    </w:p>
    <w:p w:rsidR="00321323" w:rsidRPr="001C79E9" w:rsidRDefault="00321323" w:rsidP="00321323">
      <w:pPr>
        <w:pStyle w:val="a4"/>
        <w:numPr>
          <w:ilvl w:val="0"/>
          <w:numId w:val="3"/>
        </w:numPr>
        <w:spacing w:after="0"/>
        <w:rPr>
          <w:color w:val="000000" w:themeColor="text1"/>
        </w:rPr>
      </w:pPr>
      <w:r w:rsidRPr="001C79E9">
        <w:rPr>
          <w:color w:val="000000" w:themeColor="text1"/>
        </w:rPr>
        <w:t>Κέντρα Διεπιστημονικής Αξιολόγησης, Συμβουλευτικής και Υποστήριξης ΚΕ.Δ.Α.Σ.Υ.</w:t>
      </w:r>
    </w:p>
    <w:p w:rsidR="00611E32" w:rsidRPr="001C79E9" w:rsidRDefault="00611E32" w:rsidP="00611E32">
      <w:pPr>
        <w:pStyle w:val="a4"/>
        <w:spacing w:after="0"/>
        <w:ind w:left="1095"/>
        <w:rPr>
          <w:color w:val="000000" w:themeColor="text1"/>
        </w:rPr>
      </w:pPr>
    </w:p>
    <w:p w:rsidR="00611E32" w:rsidRPr="001C79E9" w:rsidRDefault="002861BB" w:rsidP="00611E32">
      <w:pPr>
        <w:spacing w:after="0"/>
        <w:rPr>
          <w:b/>
          <w:color w:val="000000" w:themeColor="text1"/>
        </w:rPr>
      </w:pPr>
      <w:r w:rsidRPr="001C79E9">
        <w:rPr>
          <w:b/>
          <w:color w:val="000000" w:themeColor="text1"/>
        </w:rPr>
        <w:t xml:space="preserve">    </w:t>
      </w:r>
      <w:r w:rsidR="00611E32" w:rsidRPr="001C79E9">
        <w:rPr>
          <w:b/>
          <w:color w:val="000000" w:themeColor="text1"/>
        </w:rPr>
        <w:t>Δ. ΔΗΜΟΣΙΕΣ ΒΙΒΛΙΟΘΗΚΕΣ</w:t>
      </w:r>
    </w:p>
    <w:p w:rsidR="00B03249" w:rsidRPr="001C79E9" w:rsidRDefault="00B03249" w:rsidP="00611E32">
      <w:pPr>
        <w:spacing w:after="0"/>
        <w:rPr>
          <w:color w:val="000000" w:themeColor="text1"/>
        </w:rPr>
      </w:pPr>
    </w:p>
    <w:p w:rsidR="00611E32" w:rsidRPr="001C79E9" w:rsidRDefault="00611E32" w:rsidP="00B03249">
      <w:pPr>
        <w:spacing w:after="0"/>
        <w:jc w:val="both"/>
        <w:rPr>
          <w:color w:val="000000" w:themeColor="text1"/>
        </w:rPr>
      </w:pPr>
      <w:r w:rsidRPr="001C79E9">
        <w:rPr>
          <w:color w:val="000000" w:themeColor="text1"/>
        </w:rPr>
        <w:t xml:space="preserve">    Το απαι</w:t>
      </w:r>
      <w:r w:rsidR="005C301D" w:rsidRPr="001C79E9">
        <w:rPr>
          <w:color w:val="000000" w:themeColor="text1"/>
        </w:rPr>
        <w:t>τ</w:t>
      </w:r>
      <w:r w:rsidRPr="001C79E9">
        <w:rPr>
          <w:color w:val="000000" w:themeColor="text1"/>
        </w:rPr>
        <w:t xml:space="preserve">ούμενο </w:t>
      </w:r>
      <w:r w:rsidR="005C301D" w:rsidRPr="001C79E9">
        <w:rPr>
          <w:color w:val="000000" w:themeColor="text1"/>
        </w:rPr>
        <w:t xml:space="preserve">κτηριολογικό πρόγραμμα εκπονείται </w:t>
      </w:r>
      <w:r w:rsidR="000F29F9" w:rsidRPr="001C79E9">
        <w:rPr>
          <w:color w:val="000000" w:themeColor="text1"/>
        </w:rPr>
        <w:t xml:space="preserve">συναρτήσει </w:t>
      </w:r>
      <w:r w:rsidR="0022417D" w:rsidRPr="001C79E9">
        <w:rPr>
          <w:color w:val="000000" w:themeColor="text1"/>
        </w:rPr>
        <w:t xml:space="preserve"> </w:t>
      </w:r>
      <w:r w:rsidR="005C301D" w:rsidRPr="001C79E9">
        <w:rPr>
          <w:color w:val="000000" w:themeColor="text1"/>
        </w:rPr>
        <w:t xml:space="preserve">του </w:t>
      </w:r>
      <w:r w:rsidR="0022417D" w:rsidRPr="001C79E9">
        <w:rPr>
          <w:color w:val="000000" w:themeColor="text1"/>
        </w:rPr>
        <w:t>απασχολούμενου προσωπικού, του</w:t>
      </w:r>
      <w:r w:rsidR="005C301D" w:rsidRPr="001C79E9">
        <w:rPr>
          <w:color w:val="000000" w:themeColor="text1"/>
        </w:rPr>
        <w:t xml:space="preserve"> όγκο</w:t>
      </w:r>
      <w:r w:rsidR="0022417D" w:rsidRPr="001C79E9">
        <w:rPr>
          <w:color w:val="000000" w:themeColor="text1"/>
        </w:rPr>
        <w:t>υ</w:t>
      </w:r>
      <w:r w:rsidR="005C301D" w:rsidRPr="001C79E9">
        <w:rPr>
          <w:color w:val="000000" w:themeColor="text1"/>
        </w:rPr>
        <w:t xml:space="preserve"> το</w:t>
      </w:r>
      <w:r w:rsidR="0022417D" w:rsidRPr="001C79E9">
        <w:rPr>
          <w:color w:val="000000" w:themeColor="text1"/>
        </w:rPr>
        <w:t>υ διαχειριζόμενου υλικού και των λοιπών  λειτουργικών  και αποθηκευτικών αναγκών</w:t>
      </w:r>
      <w:r w:rsidR="005C301D" w:rsidRPr="001C79E9">
        <w:rPr>
          <w:color w:val="000000" w:themeColor="text1"/>
        </w:rPr>
        <w:t xml:space="preserve">. </w:t>
      </w:r>
      <w:r w:rsidRPr="001C79E9">
        <w:rPr>
          <w:color w:val="000000" w:themeColor="text1"/>
        </w:rPr>
        <w:t xml:space="preserve"> </w:t>
      </w:r>
    </w:p>
    <w:p w:rsidR="005C301D" w:rsidRPr="001C79E9" w:rsidRDefault="005C301D" w:rsidP="00611E32">
      <w:pPr>
        <w:spacing w:after="0"/>
        <w:rPr>
          <w:color w:val="000000" w:themeColor="text1"/>
        </w:rPr>
      </w:pPr>
    </w:p>
    <w:p w:rsidR="00611E32" w:rsidRPr="001C79E9" w:rsidRDefault="002861BB" w:rsidP="00611E32">
      <w:pPr>
        <w:spacing w:after="0"/>
        <w:rPr>
          <w:b/>
          <w:color w:val="000000" w:themeColor="text1"/>
        </w:rPr>
      </w:pPr>
      <w:r w:rsidRPr="001C79E9">
        <w:rPr>
          <w:b/>
          <w:color w:val="000000" w:themeColor="text1"/>
        </w:rPr>
        <w:t xml:space="preserve">    </w:t>
      </w:r>
      <w:r w:rsidR="00611E32" w:rsidRPr="001C79E9">
        <w:rPr>
          <w:b/>
          <w:color w:val="000000" w:themeColor="text1"/>
        </w:rPr>
        <w:t>Ε. ΓΕΝΙΚΑ ΑΡΧΕΙΑ ΤΟΥ ΚΡΑΤΟΥΣ</w:t>
      </w:r>
    </w:p>
    <w:p w:rsidR="00B03249" w:rsidRPr="001C79E9" w:rsidRDefault="00B03249" w:rsidP="00611E32">
      <w:pPr>
        <w:spacing w:after="0"/>
        <w:rPr>
          <w:color w:val="000000" w:themeColor="text1"/>
        </w:rPr>
      </w:pPr>
    </w:p>
    <w:p w:rsidR="00C2206B" w:rsidRPr="001C79E9" w:rsidRDefault="00B03249" w:rsidP="00C2206B">
      <w:pPr>
        <w:spacing w:after="0"/>
        <w:jc w:val="both"/>
        <w:rPr>
          <w:color w:val="000000" w:themeColor="text1"/>
        </w:rPr>
      </w:pPr>
      <w:r w:rsidRPr="001C79E9">
        <w:rPr>
          <w:color w:val="000000" w:themeColor="text1"/>
        </w:rPr>
        <w:t xml:space="preserve">    Το απαιτούμενο κτηριολογικό πρόγραμμα </w:t>
      </w:r>
      <w:r w:rsidR="000F29F9" w:rsidRPr="001C79E9">
        <w:rPr>
          <w:color w:val="000000" w:themeColor="text1"/>
        </w:rPr>
        <w:t>εκπονείται συναρτήσει</w:t>
      </w:r>
      <w:r w:rsidR="009E3331" w:rsidRPr="001C79E9">
        <w:rPr>
          <w:color w:val="000000" w:themeColor="text1"/>
        </w:rPr>
        <w:t xml:space="preserve"> </w:t>
      </w:r>
      <w:r w:rsidRPr="001C79E9">
        <w:rPr>
          <w:color w:val="000000" w:themeColor="text1"/>
        </w:rPr>
        <w:t xml:space="preserve">του απασχολούμενου προσωπικού, του όγκου του διαχειριζόμενου υλικού και των λοιπών  λειτουργικών  και αποθηκευτικών αναγκών.  </w:t>
      </w:r>
    </w:p>
    <w:p w:rsidR="00C2206B" w:rsidRPr="001C79E9" w:rsidRDefault="00C2206B" w:rsidP="00C2206B">
      <w:pPr>
        <w:spacing w:after="0"/>
        <w:jc w:val="both"/>
        <w:rPr>
          <w:color w:val="000000" w:themeColor="text1"/>
        </w:rPr>
      </w:pPr>
    </w:p>
    <w:p w:rsidR="000F29F9" w:rsidRPr="001C79E9" w:rsidRDefault="00096F59" w:rsidP="000F29F9">
      <w:pPr>
        <w:spacing w:after="0" w:line="240" w:lineRule="auto"/>
        <w:rPr>
          <w:b/>
          <w:color w:val="000000" w:themeColor="text1"/>
          <w:u w:val="single"/>
        </w:rPr>
      </w:pPr>
      <w:r w:rsidRPr="001C79E9">
        <w:rPr>
          <w:b/>
          <w:color w:val="000000" w:themeColor="text1"/>
          <w:u w:val="single"/>
        </w:rPr>
        <w:t xml:space="preserve">  </w:t>
      </w:r>
      <w:r w:rsidR="00093159" w:rsidRPr="001C79E9">
        <w:rPr>
          <w:b/>
          <w:color w:val="000000" w:themeColor="text1"/>
          <w:u w:val="single"/>
        </w:rPr>
        <w:t xml:space="preserve">5) ΠΡΟΤΥΠΑ ΚΤΗΡΙΟΛΟΓΙΚΑ ΠΡΟΓΡΑΜΜΑΤΑ </w:t>
      </w:r>
      <w:r w:rsidR="00775F6D" w:rsidRPr="001C79E9">
        <w:rPr>
          <w:b/>
          <w:color w:val="000000" w:themeColor="text1"/>
          <w:u w:val="single"/>
        </w:rPr>
        <w:t>–</w:t>
      </w:r>
      <w:r w:rsidR="00451DC9" w:rsidRPr="001C79E9">
        <w:rPr>
          <w:b/>
          <w:color w:val="000000" w:themeColor="text1"/>
          <w:u w:val="single"/>
        </w:rPr>
        <w:t xml:space="preserve"> </w:t>
      </w:r>
      <w:r w:rsidR="00775F6D" w:rsidRPr="001C79E9">
        <w:rPr>
          <w:b/>
          <w:color w:val="000000" w:themeColor="text1"/>
          <w:u w:val="single"/>
        </w:rPr>
        <w:t>ΑΠΟΦΑΣΕΙΣ- ΟΔΗΓΙΕΣ ( ΣΥΝΗΜΜΕΝΑ ΑΡΧΕΙΑ)</w:t>
      </w:r>
    </w:p>
    <w:p w:rsidR="00451DC9" w:rsidRPr="001C79E9" w:rsidRDefault="00451DC9" w:rsidP="000F29F9">
      <w:pPr>
        <w:spacing w:after="0" w:line="240" w:lineRule="auto"/>
        <w:rPr>
          <w:b/>
          <w:color w:val="000000" w:themeColor="text1"/>
          <w:u w:val="single"/>
        </w:rPr>
      </w:pPr>
    </w:p>
    <w:p w:rsidR="00451DC9" w:rsidRPr="001C79E9" w:rsidRDefault="00775F6D" w:rsidP="002861BB">
      <w:pPr>
        <w:pStyle w:val="a4"/>
        <w:numPr>
          <w:ilvl w:val="0"/>
          <w:numId w:val="5"/>
        </w:numPr>
        <w:spacing w:after="0" w:line="240" w:lineRule="auto"/>
        <w:jc w:val="both"/>
        <w:rPr>
          <w:color w:val="000000" w:themeColor="text1"/>
        </w:rPr>
      </w:pPr>
      <w:r w:rsidRPr="001C79E9">
        <w:rPr>
          <w:color w:val="000000" w:themeColor="text1"/>
        </w:rPr>
        <w:t xml:space="preserve">Απόφαση 33445/ΣΤ1/24.03.09 «Έγκριση Κτιριολογικών Προγραμμάτων για: α) ολοήμερο Ν/Γ δυναμικότητας 50 μαθητών β) ολοήμερο Δημοτικό Σχολείο δυναμικότητας 150,225 και 300 μαθητών </w:t>
      </w:r>
      <w:r w:rsidR="00FC1AC1" w:rsidRPr="001C79E9">
        <w:rPr>
          <w:color w:val="000000" w:themeColor="text1"/>
        </w:rPr>
        <w:t>γ) Γυμνάσιο Δυναμικότητας και δ) Λύκειο Δυναμικότητας 180,270 και 360 μαθητών</w:t>
      </w:r>
    </w:p>
    <w:p w:rsidR="00FC1AC1" w:rsidRPr="001C79E9" w:rsidRDefault="00FC1AC1" w:rsidP="002861BB">
      <w:pPr>
        <w:spacing w:after="0" w:line="240" w:lineRule="auto"/>
        <w:ind w:left="360"/>
        <w:jc w:val="both"/>
        <w:rPr>
          <w:color w:val="000000" w:themeColor="text1"/>
        </w:rPr>
      </w:pPr>
    </w:p>
    <w:p w:rsidR="00775F6D" w:rsidRPr="001C79E9" w:rsidRDefault="00775F6D" w:rsidP="002861BB">
      <w:pPr>
        <w:pStyle w:val="a4"/>
        <w:numPr>
          <w:ilvl w:val="0"/>
          <w:numId w:val="5"/>
        </w:numPr>
        <w:spacing w:after="0" w:line="240" w:lineRule="auto"/>
        <w:jc w:val="both"/>
        <w:rPr>
          <w:color w:val="000000" w:themeColor="text1"/>
        </w:rPr>
      </w:pPr>
      <w:r w:rsidRPr="001C79E9">
        <w:rPr>
          <w:color w:val="000000" w:themeColor="text1"/>
        </w:rPr>
        <w:t>Εγκεκριμένα (10) Κτηριολογικά Πρότυπα</w:t>
      </w:r>
    </w:p>
    <w:p w:rsidR="000F29F9" w:rsidRPr="001C79E9" w:rsidRDefault="000F29F9" w:rsidP="002861BB">
      <w:pPr>
        <w:spacing w:after="0" w:line="240" w:lineRule="auto"/>
        <w:jc w:val="both"/>
        <w:rPr>
          <w:b/>
          <w:color w:val="000000" w:themeColor="text1"/>
          <w:u w:val="single"/>
        </w:rPr>
      </w:pPr>
    </w:p>
    <w:p w:rsidR="00B02B1B" w:rsidRPr="001C79E9" w:rsidRDefault="00B02B1B" w:rsidP="002861BB">
      <w:pPr>
        <w:pStyle w:val="a4"/>
        <w:numPr>
          <w:ilvl w:val="0"/>
          <w:numId w:val="5"/>
        </w:numPr>
        <w:tabs>
          <w:tab w:val="left" w:pos="284"/>
        </w:tabs>
        <w:spacing w:after="0" w:line="360" w:lineRule="auto"/>
        <w:ind w:right="186"/>
        <w:jc w:val="both"/>
        <w:rPr>
          <w:color w:val="000000" w:themeColor="text1"/>
        </w:rPr>
      </w:pPr>
      <w:r w:rsidRPr="001C79E9">
        <w:rPr>
          <w:color w:val="000000" w:themeColor="text1"/>
        </w:rPr>
        <w:lastRenderedPageBreak/>
        <w:t xml:space="preserve">Έγγραφο με αρ. πρωτ. </w:t>
      </w:r>
      <w:r w:rsidR="000F29F9" w:rsidRPr="001C79E9">
        <w:rPr>
          <w:color w:val="000000" w:themeColor="text1"/>
        </w:rPr>
        <w:t>133751/ΣΤ1/29-10-2009</w:t>
      </w:r>
      <w:r w:rsidR="00451DC9" w:rsidRPr="001C79E9">
        <w:rPr>
          <w:color w:val="000000" w:themeColor="text1"/>
        </w:rPr>
        <w:t xml:space="preserve"> ”</w:t>
      </w:r>
      <w:r w:rsidRPr="001C79E9">
        <w:rPr>
          <w:color w:val="000000" w:themeColor="text1"/>
        </w:rPr>
        <w:t>Προαπαιτούμενα για την εκπόνηση και έγκριση Κτιριολογικών Προγραμμάτων Σχολικών Κτιρίων Πρωτοβάθμιας και Δευτεροβάθμιας Εκπαίδευσης</w:t>
      </w:r>
      <w:r w:rsidR="00451DC9" w:rsidRPr="001C79E9">
        <w:rPr>
          <w:color w:val="000000" w:themeColor="text1"/>
        </w:rPr>
        <w:t>’’</w:t>
      </w:r>
    </w:p>
    <w:p w:rsidR="00451DC9" w:rsidRPr="001C79E9" w:rsidRDefault="00451DC9" w:rsidP="002861BB">
      <w:pPr>
        <w:pStyle w:val="a4"/>
        <w:numPr>
          <w:ilvl w:val="0"/>
          <w:numId w:val="5"/>
        </w:numPr>
        <w:tabs>
          <w:tab w:val="left" w:pos="284"/>
        </w:tabs>
        <w:spacing w:after="0" w:line="360" w:lineRule="auto"/>
        <w:ind w:right="186"/>
        <w:jc w:val="both"/>
        <w:rPr>
          <w:color w:val="000000" w:themeColor="text1"/>
        </w:rPr>
      </w:pPr>
      <w:r w:rsidRPr="001C79E9">
        <w:rPr>
          <w:color w:val="000000" w:themeColor="text1"/>
        </w:rPr>
        <w:t>Κατευθυντήριες Οδηγίες / Σύνταξη Τμήμα Α΄Μελετών</w:t>
      </w:r>
    </w:p>
    <w:p w:rsidR="00451DC9" w:rsidRPr="001C79E9" w:rsidRDefault="00451DC9" w:rsidP="00451DC9">
      <w:pPr>
        <w:tabs>
          <w:tab w:val="left" w:pos="284"/>
        </w:tabs>
        <w:spacing w:after="0" w:line="360" w:lineRule="auto"/>
        <w:ind w:left="284" w:right="186"/>
        <w:jc w:val="both"/>
        <w:rPr>
          <w:color w:val="000000" w:themeColor="text1"/>
        </w:rPr>
      </w:pPr>
    </w:p>
    <w:p w:rsidR="00093159" w:rsidRPr="001C79E9" w:rsidRDefault="00093159" w:rsidP="00093159">
      <w:pPr>
        <w:rPr>
          <w:b/>
          <w:color w:val="000000" w:themeColor="text1"/>
          <w:u w:val="single"/>
        </w:rPr>
      </w:pPr>
      <w:r w:rsidRPr="001C79E9">
        <w:rPr>
          <w:b/>
          <w:color w:val="000000" w:themeColor="text1"/>
          <w:u w:val="single"/>
        </w:rPr>
        <w:t>6) ΘΕΣΜΙΚΟ ΠΛΑΙΣΙΟ</w:t>
      </w:r>
    </w:p>
    <w:p w:rsidR="0077248C" w:rsidRPr="001C79E9" w:rsidRDefault="0077248C" w:rsidP="001C79E9">
      <w:pPr>
        <w:pStyle w:val="a4"/>
        <w:numPr>
          <w:ilvl w:val="0"/>
          <w:numId w:val="7"/>
        </w:numPr>
        <w:jc w:val="both"/>
        <w:rPr>
          <w:b/>
          <w:color w:val="000000" w:themeColor="text1"/>
        </w:rPr>
      </w:pPr>
      <w:r w:rsidRPr="001C79E9">
        <w:rPr>
          <w:color w:val="000000" w:themeColor="text1"/>
        </w:rPr>
        <w:t>Π.Δ18/ΦΕΚ 31/Α’/2018</w:t>
      </w:r>
      <w:r w:rsidR="008D05D6" w:rsidRPr="001C79E9">
        <w:rPr>
          <w:color w:val="000000" w:themeColor="text1"/>
        </w:rPr>
        <w:t xml:space="preserve">     </w:t>
      </w:r>
      <w:r w:rsidR="002861BB" w:rsidRPr="001C79E9">
        <w:rPr>
          <w:rStyle w:val="a5"/>
          <w:b w:val="0"/>
          <w:color w:val="000000" w:themeColor="text1"/>
        </w:rPr>
        <w:t>Οργανισμός Υπουργείου Παιδείας, Έρευνας και Θρησκευμάτων.</w:t>
      </w:r>
    </w:p>
    <w:p w:rsidR="008D05D6" w:rsidRPr="001C79E9" w:rsidRDefault="008D05D6" w:rsidP="001C79E9">
      <w:pPr>
        <w:pStyle w:val="a4"/>
        <w:numPr>
          <w:ilvl w:val="0"/>
          <w:numId w:val="7"/>
        </w:numPr>
        <w:jc w:val="both"/>
        <w:rPr>
          <w:color w:val="000000" w:themeColor="text1"/>
        </w:rPr>
      </w:pPr>
      <w:r w:rsidRPr="001C79E9">
        <w:rPr>
          <w:color w:val="000000" w:themeColor="text1"/>
          <w:lang w:val="en-US"/>
        </w:rPr>
        <w:t>N</w:t>
      </w:r>
      <w:r w:rsidRPr="001C79E9">
        <w:rPr>
          <w:color w:val="000000" w:themeColor="text1"/>
        </w:rPr>
        <w:t>.3852/ΦΕΚ 87/</w:t>
      </w:r>
      <w:r w:rsidRPr="001C79E9">
        <w:rPr>
          <w:color w:val="000000" w:themeColor="text1"/>
          <w:lang w:val="en-US"/>
        </w:rPr>
        <w:t>A</w:t>
      </w:r>
      <w:r w:rsidR="00FC1AC1" w:rsidRPr="001C79E9">
        <w:rPr>
          <w:color w:val="000000" w:themeColor="text1"/>
        </w:rPr>
        <w:t>’</w:t>
      </w:r>
      <w:r w:rsidRPr="001C79E9">
        <w:rPr>
          <w:color w:val="000000" w:themeColor="text1"/>
        </w:rPr>
        <w:t xml:space="preserve">/2010   </w:t>
      </w:r>
      <w:r w:rsidR="002861BB" w:rsidRPr="001C79E9">
        <w:rPr>
          <w:rStyle w:val="a5"/>
          <w:b w:val="0"/>
          <w:color w:val="000000" w:themeColor="text1"/>
        </w:rPr>
        <w:t>Νέα Αρχιτεκτονική της Αυτοδιοίκησης και της Αποκεντρωμένης Διοίκησης - Πρόγραμμα Καλλικράτης</w:t>
      </w:r>
      <w:r w:rsidR="005F4A18" w:rsidRPr="001C79E9">
        <w:rPr>
          <w:rStyle w:val="a5"/>
          <w:b w:val="0"/>
          <w:color w:val="000000" w:themeColor="text1"/>
        </w:rPr>
        <w:t xml:space="preserve"> Ά</w:t>
      </w:r>
      <w:r w:rsidR="005F4A18" w:rsidRPr="001C79E9">
        <w:rPr>
          <w:color w:val="000000" w:themeColor="text1"/>
        </w:rPr>
        <w:t>ρθρο 94,</w:t>
      </w:r>
      <w:r w:rsidR="001C79E9" w:rsidRPr="001C79E9">
        <w:rPr>
          <w:color w:val="000000" w:themeColor="text1"/>
        </w:rPr>
        <w:t xml:space="preserve"> </w:t>
      </w:r>
      <w:r w:rsidR="005F4A18" w:rsidRPr="001C79E9">
        <w:rPr>
          <w:color w:val="000000" w:themeColor="text1"/>
        </w:rPr>
        <w:t xml:space="preserve">παρ. 4 </w:t>
      </w:r>
      <w:r w:rsidR="00E43014" w:rsidRPr="001C79E9">
        <w:rPr>
          <w:bCs/>
          <w:color w:val="000000" w:themeColor="text1"/>
        </w:rPr>
        <w:t>Πρόσθετες Αρμοδιότητες δήμων</w:t>
      </w:r>
      <w:r w:rsidR="005F4A18" w:rsidRPr="001C79E9">
        <w:rPr>
          <w:color w:val="000000" w:themeColor="text1"/>
        </w:rPr>
        <w:t xml:space="preserve">        </w:t>
      </w:r>
    </w:p>
    <w:p w:rsidR="005F4A18" w:rsidRPr="001C79E9" w:rsidRDefault="00FC1AC1" w:rsidP="001C79E9">
      <w:pPr>
        <w:pStyle w:val="3"/>
        <w:numPr>
          <w:ilvl w:val="0"/>
          <w:numId w:val="7"/>
        </w:numPr>
        <w:jc w:val="both"/>
        <w:rPr>
          <w:color w:val="000000" w:themeColor="text1"/>
        </w:rPr>
      </w:pPr>
      <w:r w:rsidRPr="001C79E9">
        <w:rPr>
          <w:color w:val="000000" w:themeColor="text1"/>
        </w:rPr>
        <w:t>Ν.</w:t>
      </w:r>
      <w:r w:rsidR="008D05D6" w:rsidRPr="001C79E9">
        <w:rPr>
          <w:color w:val="000000" w:themeColor="text1"/>
          <w:sz w:val="22"/>
          <w:szCs w:val="22"/>
        </w:rPr>
        <w:t xml:space="preserve"> 331</w:t>
      </w:r>
      <w:r w:rsidRPr="001C79E9">
        <w:rPr>
          <w:color w:val="000000" w:themeColor="text1"/>
        </w:rPr>
        <w:t>6</w:t>
      </w:r>
      <w:r w:rsidR="008D05D6" w:rsidRPr="001C79E9">
        <w:rPr>
          <w:color w:val="000000" w:themeColor="text1"/>
          <w:sz w:val="22"/>
          <w:szCs w:val="22"/>
        </w:rPr>
        <w:t xml:space="preserve">/ΦΕΚ 42 Α΄/2005 </w:t>
      </w:r>
      <w:r w:rsidR="005F4A18" w:rsidRPr="001C79E9">
        <w:rPr>
          <w:color w:val="000000" w:themeColor="text1"/>
        </w:rPr>
        <w:t>Ανάθεση και εκτέλεση δημοσίων συμβάσεων εκπόνησης μελετών και παροχής συναφών υπηρεσιών και άλλες διατάξεις -Ά</w:t>
      </w:r>
      <w:r w:rsidR="005F4A18" w:rsidRPr="001C79E9">
        <w:rPr>
          <w:color w:val="000000" w:themeColor="text1"/>
          <w:sz w:val="22"/>
          <w:szCs w:val="22"/>
        </w:rPr>
        <w:t>ρθρο 11</w:t>
      </w:r>
      <w:r w:rsidR="00AB7B0D" w:rsidRPr="001C79E9">
        <w:rPr>
          <w:color w:val="000000" w:themeColor="text1"/>
          <w:sz w:val="22"/>
          <w:szCs w:val="22"/>
        </w:rPr>
        <w:t xml:space="preserve"> Τεχνικές Προδιαγραφές </w:t>
      </w:r>
    </w:p>
    <w:p w:rsidR="005F4A18" w:rsidRPr="001C79E9" w:rsidRDefault="005F4A18" w:rsidP="001C79E9">
      <w:pPr>
        <w:pStyle w:val="3"/>
        <w:numPr>
          <w:ilvl w:val="0"/>
          <w:numId w:val="7"/>
        </w:numPr>
        <w:jc w:val="both"/>
        <w:rPr>
          <w:rFonts w:asciiTheme="minorHAnsi" w:eastAsiaTheme="minorHAnsi" w:hAnsiTheme="minorHAnsi" w:cstheme="minorBidi"/>
          <w:bCs/>
          <w:color w:val="000000" w:themeColor="text1"/>
          <w:sz w:val="22"/>
          <w:szCs w:val="22"/>
        </w:rPr>
      </w:pPr>
      <w:r w:rsidRPr="001C79E9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Νόμος 3467/2006 ΦΕΚ 128/Α΄/2006 Επιλογή στελεχών Πρωτοβάθμιας και Δευτεροβάθμιας Εκπαίδευσης, ρύθμιση θεμάτων διοίκησης και εκπαίδευσης και άλλες διατάξεις – Άρθρο 18 </w:t>
      </w:r>
      <w:r w:rsidR="00E43014" w:rsidRPr="001C79E9">
        <w:rPr>
          <w:color w:val="000000" w:themeColor="text1"/>
          <w:sz w:val="22"/>
          <w:szCs w:val="22"/>
        </w:rPr>
        <w:t>2</w:t>
      </w:r>
      <w:r w:rsidR="00E43014" w:rsidRPr="001C79E9">
        <w:rPr>
          <w:color w:val="000000" w:themeColor="text1"/>
          <w:sz w:val="22"/>
          <w:szCs w:val="22"/>
          <w:vertAlign w:val="superscript"/>
        </w:rPr>
        <w:t>α</w:t>
      </w:r>
      <w:r w:rsidR="00E43014" w:rsidRPr="001C79E9">
        <w:rPr>
          <w:rFonts w:asciiTheme="minorHAnsi" w:eastAsiaTheme="minorHAnsi" w:hAnsiTheme="minorHAnsi" w:cstheme="minorBidi"/>
          <w:bCs/>
          <w:color w:val="000000" w:themeColor="text1"/>
          <w:sz w:val="22"/>
          <w:szCs w:val="22"/>
        </w:rPr>
        <w:t xml:space="preserve"> </w:t>
      </w:r>
      <w:r w:rsidRPr="001C79E9">
        <w:rPr>
          <w:rFonts w:asciiTheme="minorHAnsi" w:eastAsiaTheme="minorHAnsi" w:hAnsiTheme="minorHAnsi" w:cstheme="minorBidi"/>
          <w:bCs/>
          <w:color w:val="000000" w:themeColor="text1"/>
          <w:sz w:val="22"/>
          <w:szCs w:val="22"/>
        </w:rPr>
        <w:t>Θέματα Σχολικής Στέγης και Μαθητικών Κατασκηνώσεων</w:t>
      </w:r>
    </w:p>
    <w:p w:rsidR="00277CB4" w:rsidRPr="001C79E9" w:rsidRDefault="00277CB4" w:rsidP="001C79E9">
      <w:pPr>
        <w:pStyle w:val="a4"/>
        <w:numPr>
          <w:ilvl w:val="0"/>
          <w:numId w:val="7"/>
        </w:numPr>
        <w:jc w:val="both"/>
        <w:rPr>
          <w:color w:val="000000" w:themeColor="text1"/>
        </w:rPr>
      </w:pPr>
      <w:r w:rsidRPr="001C79E9">
        <w:rPr>
          <w:color w:val="000000" w:themeColor="text1"/>
        </w:rPr>
        <w:t xml:space="preserve">Υ.Α. 37237/ΣΤ1/ΦΕΚ 6358/2007                        </w:t>
      </w:r>
      <w:r w:rsidR="001874E1" w:rsidRPr="001C79E9">
        <w:rPr>
          <w:color w:val="000000" w:themeColor="text1"/>
        </w:rPr>
        <w:t xml:space="preserve">    </w:t>
      </w:r>
      <w:r w:rsidR="00AB7B0D" w:rsidRPr="001C79E9">
        <w:rPr>
          <w:color w:val="000000" w:themeColor="text1"/>
        </w:rPr>
        <w:t>Καθορισμός κριτηρίων καταλληλότητας &amp; επιλογής χώρων, για την ανέγερση Δημοσίων διδακτηρίων Α/θμιας και Β/θμιας Εκπαίδευσης καθώς και χώρων μετά κτιρίων καταλλήλων για στέγαση Σχολικών Μονάδων.</w:t>
      </w:r>
    </w:p>
    <w:p w:rsidR="00277CB4" w:rsidRPr="001C79E9" w:rsidRDefault="00277CB4" w:rsidP="001C79E9">
      <w:pPr>
        <w:pStyle w:val="a4"/>
        <w:numPr>
          <w:ilvl w:val="0"/>
          <w:numId w:val="7"/>
        </w:numPr>
        <w:jc w:val="both"/>
        <w:rPr>
          <w:color w:val="000000" w:themeColor="text1"/>
        </w:rPr>
      </w:pPr>
      <w:r w:rsidRPr="001C79E9">
        <w:rPr>
          <w:color w:val="000000" w:themeColor="text1"/>
        </w:rPr>
        <w:t xml:space="preserve">Ν.4485/ΦΕΚ 114/Α’/2017  </w:t>
      </w:r>
      <w:r w:rsidR="007702E6" w:rsidRPr="001C79E9">
        <w:rPr>
          <w:color w:val="000000" w:themeColor="text1"/>
        </w:rPr>
        <w:t>: Οργάνωση και λειτουργία της ανώτατης εκπαίδευσης, ρυθμίσεις για την έρευνα και άλλες διατάξεις.</w:t>
      </w:r>
    </w:p>
    <w:p w:rsidR="00E43014" w:rsidRPr="001C79E9" w:rsidRDefault="00277CB4" w:rsidP="001C79E9">
      <w:pPr>
        <w:pStyle w:val="2"/>
        <w:numPr>
          <w:ilvl w:val="0"/>
          <w:numId w:val="7"/>
        </w:numPr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</w:pPr>
      <w:r w:rsidRPr="001C79E9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ΦΕΚ1340/2002</w:t>
      </w:r>
      <w:r w:rsidR="007702E6" w:rsidRPr="001C79E9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7702E6" w:rsidRPr="001C79E9">
        <w:rPr>
          <w:rFonts w:asciiTheme="minorHAnsi" w:eastAsiaTheme="minorHAnsi" w:hAnsiTheme="minorHAnsi" w:cstheme="minorBidi"/>
          <w:bCs/>
          <w:color w:val="000000" w:themeColor="text1"/>
          <w:sz w:val="22"/>
          <w:szCs w:val="22"/>
        </w:rPr>
        <w:t>Αριθ.Φ.353.1/324/105657/Δ1</w:t>
      </w:r>
      <w:r w:rsidR="009F11FD" w:rsidRPr="001C79E9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9F11FD" w:rsidRPr="001C79E9">
        <w:rPr>
          <w:color w:val="000000" w:themeColor="text1"/>
          <w:sz w:val="24"/>
          <w:szCs w:val="24"/>
        </w:rPr>
        <w:t>«</w:t>
      </w:r>
      <w:r w:rsidR="007702E6" w:rsidRPr="001C79E9">
        <w:rPr>
          <w:color w:val="000000" w:themeColor="text1"/>
          <w:sz w:val="24"/>
          <w:szCs w:val="24"/>
        </w:rPr>
        <w:t>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των σχολικών μονάδων και ΣΕΚ κ</w:t>
      </w:r>
      <w:r w:rsidR="009F11FD" w:rsidRPr="001C79E9">
        <w:rPr>
          <w:color w:val="000000" w:themeColor="text1"/>
          <w:sz w:val="24"/>
          <w:szCs w:val="24"/>
        </w:rPr>
        <w:t>αι των συλλόγων των διδασκόντων»</w:t>
      </w:r>
    </w:p>
    <w:p w:rsidR="00277CB4" w:rsidRPr="001C79E9" w:rsidRDefault="00277CB4" w:rsidP="001C79E9">
      <w:pPr>
        <w:pStyle w:val="a4"/>
        <w:numPr>
          <w:ilvl w:val="0"/>
          <w:numId w:val="7"/>
        </w:numPr>
        <w:jc w:val="both"/>
        <w:rPr>
          <w:color w:val="000000" w:themeColor="text1"/>
        </w:rPr>
      </w:pPr>
      <w:r w:rsidRPr="001C79E9">
        <w:rPr>
          <w:color w:val="000000" w:themeColor="text1"/>
        </w:rPr>
        <w:t xml:space="preserve">ΦΕΚ 2487/Β’/2007                    </w:t>
      </w:r>
      <w:r w:rsidR="001C79E9">
        <w:rPr>
          <w:color w:val="000000" w:themeColor="text1"/>
        </w:rPr>
        <w:t xml:space="preserve">                            </w:t>
      </w:r>
      <w:r w:rsidRPr="001C79E9">
        <w:rPr>
          <w:color w:val="000000" w:themeColor="text1"/>
        </w:rPr>
        <w:t>ΙΕΡΑΡΧΗΣΗ &amp; ΑΞΙΟΛΟΓΗΣΗ ΕΡΓΩΝ ΣΧΟΛΙΚΗΣ ΣΤΕΓΗΣ</w:t>
      </w:r>
    </w:p>
    <w:p w:rsidR="001874E1" w:rsidRPr="001C79E9" w:rsidRDefault="001874E1" w:rsidP="001C79E9">
      <w:pPr>
        <w:pStyle w:val="a4"/>
        <w:numPr>
          <w:ilvl w:val="0"/>
          <w:numId w:val="7"/>
        </w:numPr>
        <w:jc w:val="both"/>
        <w:rPr>
          <w:color w:val="000000" w:themeColor="text1"/>
        </w:rPr>
      </w:pPr>
      <w:r w:rsidRPr="001C79E9">
        <w:rPr>
          <w:color w:val="000000" w:themeColor="text1"/>
        </w:rPr>
        <w:t xml:space="preserve">ΦΕΚ1149/Β’/2006                     </w:t>
      </w:r>
      <w:r w:rsidR="001C79E9">
        <w:rPr>
          <w:color w:val="000000" w:themeColor="text1"/>
        </w:rPr>
        <w:t xml:space="preserve">                      </w:t>
      </w:r>
      <w:r w:rsidRPr="001C79E9">
        <w:rPr>
          <w:color w:val="000000" w:themeColor="text1"/>
        </w:rPr>
        <w:t xml:space="preserve">ΚΡΙΤΗΡΙΑ ΚΑΤΑΛΛΗΛΟΤΗΤΑΣ ΣΤΕΓΗΣ ΙΔΙΩΤΙΚΗΣ </w:t>
      </w:r>
      <w:r w:rsidR="0052381A" w:rsidRPr="001C79E9">
        <w:rPr>
          <w:color w:val="000000" w:themeColor="text1"/>
        </w:rPr>
        <w:t xml:space="preserve"> ΕΚΠ/ΣΗΣ</w:t>
      </w:r>
    </w:p>
    <w:p w:rsidR="0052381A" w:rsidRPr="001C79E9" w:rsidRDefault="0052381A" w:rsidP="001C79E9">
      <w:pPr>
        <w:pStyle w:val="a4"/>
        <w:numPr>
          <w:ilvl w:val="0"/>
          <w:numId w:val="7"/>
        </w:numPr>
        <w:jc w:val="both"/>
        <w:rPr>
          <w:color w:val="000000" w:themeColor="text1"/>
        </w:rPr>
      </w:pPr>
      <w:r w:rsidRPr="001C79E9">
        <w:rPr>
          <w:color w:val="000000" w:themeColor="text1"/>
        </w:rPr>
        <w:t>Ν.4495/2017/ΦΕΚ167/Α΄</w:t>
      </w:r>
      <w:r w:rsidR="005B597E" w:rsidRPr="001C79E9">
        <w:rPr>
          <w:color w:val="000000" w:themeColor="text1"/>
        </w:rPr>
        <w:t xml:space="preserve">       </w:t>
      </w:r>
      <w:r w:rsidR="001C79E9">
        <w:rPr>
          <w:color w:val="000000" w:themeColor="text1"/>
        </w:rPr>
        <w:t xml:space="preserve">               </w:t>
      </w:r>
      <w:r w:rsidR="005B597E" w:rsidRPr="001C79E9">
        <w:rPr>
          <w:color w:val="000000" w:themeColor="text1"/>
        </w:rPr>
        <w:t>ΕΛΕΓΧΟΣ ΚΑΙ ΠΡΟΣΤΑΣΙΑ ΤΟΥ ΔΟΜΗΜΕΝΟΥ ΠΕΡΙΒΑΛΛΟΝΤΟΣ</w:t>
      </w:r>
    </w:p>
    <w:p w:rsidR="007702E6" w:rsidRPr="001C79E9" w:rsidRDefault="005B597E" w:rsidP="001C79E9">
      <w:pPr>
        <w:pStyle w:val="a4"/>
        <w:numPr>
          <w:ilvl w:val="0"/>
          <w:numId w:val="7"/>
        </w:numPr>
        <w:jc w:val="both"/>
        <w:rPr>
          <w:color w:val="000000" w:themeColor="text1"/>
        </w:rPr>
      </w:pPr>
      <w:r w:rsidRPr="001C79E9">
        <w:rPr>
          <w:color w:val="000000" w:themeColor="text1"/>
        </w:rPr>
        <w:t>Ν.3748/ΦΕΚ 29</w:t>
      </w:r>
      <w:r w:rsidR="005A2ED6" w:rsidRPr="001C79E9">
        <w:rPr>
          <w:color w:val="000000" w:themeColor="text1"/>
        </w:rPr>
        <w:t xml:space="preserve">/Α’/2009 </w:t>
      </w:r>
      <w:r w:rsidRPr="001C79E9">
        <w:rPr>
          <w:color w:val="000000" w:themeColor="text1"/>
        </w:rPr>
        <w:t xml:space="preserve">, </w:t>
      </w:r>
      <w:r w:rsidR="009F11FD" w:rsidRPr="001C79E9">
        <w:rPr>
          <w:color w:val="000000" w:themeColor="text1"/>
        </w:rPr>
        <w:t>«</w:t>
      </w:r>
      <w:r w:rsidR="007702E6" w:rsidRPr="001C79E9">
        <w:rPr>
          <w:color w:val="000000" w:themeColor="text1"/>
        </w:rPr>
        <w:t>Πρόσβαση στην τριτοβάθμια εκπαίδευση των κατόχων απολυτηρίου Επαγγελματικού Λυκείου και άλλες διατάξεις Άρθρο 20 Θέματα Συμπράξεων Δημόσιου και Ιδιωτικού Τομέα</w:t>
      </w:r>
      <w:r w:rsidR="009F11FD" w:rsidRPr="001C79E9">
        <w:rPr>
          <w:color w:val="000000" w:themeColor="text1"/>
        </w:rPr>
        <w:t>»</w:t>
      </w:r>
    </w:p>
    <w:p w:rsidR="0052381A" w:rsidRPr="001C79E9" w:rsidRDefault="0052381A" w:rsidP="001C79E9">
      <w:pPr>
        <w:pStyle w:val="a4"/>
        <w:numPr>
          <w:ilvl w:val="0"/>
          <w:numId w:val="7"/>
        </w:numPr>
        <w:jc w:val="both"/>
        <w:rPr>
          <w:color w:val="000000" w:themeColor="text1"/>
        </w:rPr>
      </w:pPr>
      <w:r w:rsidRPr="001C79E9">
        <w:rPr>
          <w:color w:val="000000" w:themeColor="text1"/>
        </w:rPr>
        <w:t>Ν.4067/ΦΕΚ/79/Α’/2012</w:t>
      </w:r>
      <w:r w:rsidR="005B597E" w:rsidRPr="001C79E9">
        <w:rPr>
          <w:color w:val="000000" w:themeColor="text1"/>
        </w:rPr>
        <w:t>,  άρθρο 26</w:t>
      </w:r>
      <w:r w:rsidRPr="001C79E9">
        <w:rPr>
          <w:color w:val="000000" w:themeColor="text1"/>
        </w:rPr>
        <w:t xml:space="preserve">    </w:t>
      </w:r>
      <w:r w:rsidR="001C79E9">
        <w:rPr>
          <w:color w:val="000000" w:themeColor="text1"/>
        </w:rPr>
        <w:t xml:space="preserve">   </w:t>
      </w:r>
      <w:r w:rsidR="002861BB" w:rsidRPr="001C79E9">
        <w:rPr>
          <w:color w:val="000000" w:themeColor="text1"/>
        </w:rPr>
        <w:t xml:space="preserve"> </w:t>
      </w:r>
      <w:r w:rsidRPr="001C79E9">
        <w:rPr>
          <w:color w:val="000000" w:themeColor="text1"/>
        </w:rPr>
        <w:t>ΝΕΟΣ ΟΙΚΟΔΟΜΙΚΟΣ ΚΑΝΟΝΙΣΜΟ</w:t>
      </w:r>
      <w:r w:rsidR="005B597E" w:rsidRPr="001C79E9">
        <w:rPr>
          <w:color w:val="000000" w:themeColor="text1"/>
        </w:rPr>
        <w:t>-Σχεδιάζοντας για όλους</w:t>
      </w:r>
    </w:p>
    <w:p w:rsidR="00C76A2F" w:rsidRPr="001C79E9" w:rsidRDefault="00817D27" w:rsidP="001C79E9">
      <w:pPr>
        <w:pStyle w:val="3"/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1C79E9">
        <w:rPr>
          <w:color w:val="000000" w:themeColor="text1"/>
          <w:sz w:val="22"/>
          <w:szCs w:val="22"/>
        </w:rPr>
        <w:t xml:space="preserve">Π.Δ.59/ΦΕΚ 114/Α’/2018                                     </w:t>
      </w:r>
      <w:r w:rsidR="002861BB" w:rsidRPr="001C79E9">
        <w:rPr>
          <w:color w:val="000000" w:themeColor="text1"/>
          <w:sz w:val="22"/>
          <w:szCs w:val="22"/>
        </w:rPr>
        <w:t xml:space="preserve">      </w:t>
      </w:r>
      <w:r w:rsidR="00C76A2F" w:rsidRPr="001C79E9">
        <w:rPr>
          <w:rFonts w:asciiTheme="minorHAnsi" w:hAnsiTheme="minorHAnsi"/>
          <w:color w:val="000000" w:themeColor="text1"/>
          <w:sz w:val="22"/>
          <w:szCs w:val="22"/>
        </w:rPr>
        <w:t>Κατηγορίες και περιεχόμενο χρήσεων γης</w:t>
      </w:r>
    </w:p>
    <w:p w:rsidR="007702E6" w:rsidRPr="001C79E9" w:rsidRDefault="0052381A" w:rsidP="001C79E9">
      <w:pPr>
        <w:pStyle w:val="a4"/>
        <w:numPr>
          <w:ilvl w:val="0"/>
          <w:numId w:val="7"/>
        </w:numPr>
        <w:jc w:val="both"/>
        <w:rPr>
          <w:color w:val="000000" w:themeColor="text1"/>
        </w:rPr>
      </w:pPr>
      <w:r w:rsidRPr="001C79E9">
        <w:rPr>
          <w:color w:val="000000" w:themeColor="text1"/>
        </w:rPr>
        <w:t xml:space="preserve">Π.Δ.41/ΦΕΚ 80/Α’/2018                                        </w:t>
      </w:r>
      <w:r w:rsidR="002861BB" w:rsidRPr="001C79E9">
        <w:rPr>
          <w:color w:val="000000" w:themeColor="text1"/>
        </w:rPr>
        <w:t xml:space="preserve">      </w:t>
      </w:r>
      <w:r w:rsidRPr="001C79E9">
        <w:rPr>
          <w:color w:val="000000" w:themeColor="text1"/>
        </w:rPr>
        <w:t>ΚΑΝΟΝΙΣΜΟΣ ΠΥΡΟΠΡΟΣΤΑΣΙΑΣ ΚΤΗΡΙΩΝ</w:t>
      </w:r>
      <w:r w:rsidR="007702E6" w:rsidRPr="001C79E9">
        <w:rPr>
          <w:color w:val="000000" w:themeColor="text1"/>
        </w:rPr>
        <w:t xml:space="preserve"> </w:t>
      </w:r>
    </w:p>
    <w:p w:rsidR="007702E6" w:rsidRPr="001C79E9" w:rsidRDefault="007702E6" w:rsidP="001C79E9">
      <w:pPr>
        <w:pStyle w:val="a4"/>
        <w:numPr>
          <w:ilvl w:val="0"/>
          <w:numId w:val="7"/>
        </w:numPr>
        <w:jc w:val="both"/>
        <w:rPr>
          <w:color w:val="000000" w:themeColor="text1"/>
        </w:rPr>
      </w:pPr>
      <w:r w:rsidRPr="001C79E9">
        <w:rPr>
          <w:color w:val="000000" w:themeColor="text1"/>
        </w:rPr>
        <w:t>Υ.Α./ΥΠΕΝ/ΔΟΑΚΑ 43266/1174/ΦΕΚ 1843/Β’/2020    ΠΕΡΙ ΕΡΓΑΣΙΩΝ ΜΙΚΡΗΣ ΚΛΙΜΑΚΑΣ</w:t>
      </w:r>
    </w:p>
    <w:p w:rsidR="007702E6" w:rsidRPr="001C79E9" w:rsidRDefault="007702E6" w:rsidP="001C79E9">
      <w:pPr>
        <w:pStyle w:val="a4"/>
        <w:numPr>
          <w:ilvl w:val="0"/>
          <w:numId w:val="7"/>
        </w:numPr>
        <w:jc w:val="both"/>
        <w:rPr>
          <w:color w:val="000000" w:themeColor="text1"/>
        </w:rPr>
      </w:pPr>
      <w:r w:rsidRPr="001C79E9">
        <w:rPr>
          <w:color w:val="000000" w:themeColor="text1"/>
        </w:rPr>
        <w:t>ΟΔΗΓΟΣ ΜΕΛΕΤΩΝ Ο.Σ.Κ.</w:t>
      </w:r>
    </w:p>
    <w:p w:rsidR="00AB7B0D" w:rsidRPr="001C79E9" w:rsidRDefault="00AB7B0D" w:rsidP="001C79E9">
      <w:pPr>
        <w:pStyle w:val="a4"/>
        <w:numPr>
          <w:ilvl w:val="0"/>
          <w:numId w:val="7"/>
        </w:numPr>
        <w:jc w:val="both"/>
        <w:rPr>
          <w:color w:val="000000" w:themeColor="text1"/>
        </w:rPr>
      </w:pPr>
      <w:r w:rsidRPr="001C79E9">
        <w:rPr>
          <w:color w:val="000000" w:themeColor="text1"/>
        </w:rPr>
        <w:t xml:space="preserve">Έγγραφο </w:t>
      </w:r>
      <w:r w:rsidR="009F11FD" w:rsidRPr="001C79E9">
        <w:rPr>
          <w:color w:val="000000" w:themeColor="text1"/>
        </w:rPr>
        <w:t>ΥΠΑΙΘ/Δ.Τ.Υ./</w:t>
      </w:r>
      <w:r w:rsidRPr="001C79E9">
        <w:rPr>
          <w:color w:val="000000" w:themeColor="text1"/>
        </w:rPr>
        <w:t xml:space="preserve">32859/01.03.19 Διευκρινίσεις σχετικά με τις προδιαγραφές μίσθωσης ακινήτου για Νηπιαγωγεία </w:t>
      </w:r>
    </w:p>
    <w:p w:rsidR="00771AF8" w:rsidRPr="001C79E9" w:rsidRDefault="00B17E1E" w:rsidP="001C79E9">
      <w:pPr>
        <w:pStyle w:val="a4"/>
        <w:numPr>
          <w:ilvl w:val="0"/>
          <w:numId w:val="7"/>
        </w:numPr>
        <w:jc w:val="both"/>
        <w:rPr>
          <w:color w:val="000000" w:themeColor="text1"/>
        </w:rPr>
      </w:pPr>
      <w:r w:rsidRPr="001C79E9">
        <w:rPr>
          <w:bCs/>
          <w:color w:val="000000" w:themeColor="text1"/>
        </w:rPr>
        <w:t xml:space="preserve">Ν. </w:t>
      </w:r>
      <w:r w:rsidR="00AB7B0D" w:rsidRPr="001C79E9">
        <w:rPr>
          <w:bCs/>
          <w:color w:val="000000" w:themeColor="text1"/>
        </w:rPr>
        <w:t xml:space="preserve">3130 ΦΕΚ </w:t>
      </w:r>
      <w:r w:rsidR="00771AF8" w:rsidRPr="001C79E9">
        <w:rPr>
          <w:bCs/>
          <w:color w:val="000000" w:themeColor="text1"/>
        </w:rPr>
        <w:t>76/</w:t>
      </w:r>
      <w:r w:rsidR="00AB7B0D" w:rsidRPr="001C79E9">
        <w:rPr>
          <w:bCs/>
          <w:color w:val="000000" w:themeColor="text1"/>
        </w:rPr>
        <w:t>Α' /28.3.2003</w:t>
      </w:r>
      <w:r w:rsidR="00AB7B0D" w:rsidRPr="001C79E9">
        <w:rPr>
          <w:color w:val="000000" w:themeColor="text1"/>
        </w:rPr>
        <w:t xml:space="preserve"> </w:t>
      </w:r>
      <w:r w:rsidR="00771AF8" w:rsidRPr="001C79E9">
        <w:rPr>
          <w:color w:val="000000" w:themeColor="text1"/>
        </w:rPr>
        <w:t xml:space="preserve"> </w:t>
      </w:r>
      <w:r w:rsidR="00AB7B0D" w:rsidRPr="001C79E9">
        <w:rPr>
          <w:color w:val="000000" w:themeColor="text1"/>
        </w:rPr>
        <w:t xml:space="preserve">Μισθώσεις ακινήτων για στέγαση Δημοσίων Υπηρεσιών και άλλες διατάξεις </w:t>
      </w:r>
      <w:r w:rsidR="009F11FD" w:rsidRPr="001C79E9">
        <w:rPr>
          <w:color w:val="000000" w:themeColor="text1"/>
        </w:rPr>
        <w:t xml:space="preserve">Άρθρο παρ.2 </w:t>
      </w:r>
    </w:p>
    <w:p w:rsidR="009F11FD" w:rsidRPr="001C79E9" w:rsidRDefault="009F11FD" w:rsidP="001C79E9">
      <w:pPr>
        <w:pStyle w:val="a4"/>
        <w:numPr>
          <w:ilvl w:val="0"/>
          <w:numId w:val="7"/>
        </w:numPr>
        <w:jc w:val="both"/>
        <w:rPr>
          <w:color w:val="000000" w:themeColor="text1"/>
        </w:rPr>
      </w:pPr>
      <w:r w:rsidRPr="001C79E9">
        <w:rPr>
          <w:rStyle w:val="a5"/>
          <w:rFonts w:ascii="Calibri" w:hAnsi="Calibri"/>
          <w:b w:val="0"/>
          <w:color w:val="000000" w:themeColor="text1"/>
        </w:rPr>
        <w:t>Π</w:t>
      </w:r>
      <w:r w:rsidR="00B17E1E" w:rsidRPr="001C79E9">
        <w:rPr>
          <w:rStyle w:val="a5"/>
          <w:rFonts w:ascii="Calibri" w:hAnsi="Calibri"/>
          <w:b w:val="0"/>
          <w:color w:val="000000" w:themeColor="text1"/>
        </w:rPr>
        <w:t>.</w:t>
      </w:r>
      <w:r w:rsidRPr="001C79E9">
        <w:rPr>
          <w:rStyle w:val="a5"/>
          <w:rFonts w:ascii="Calibri" w:hAnsi="Calibri"/>
          <w:b w:val="0"/>
          <w:color w:val="000000" w:themeColor="text1"/>
        </w:rPr>
        <w:t xml:space="preserve"> Δ</w:t>
      </w:r>
      <w:r w:rsidR="00B17E1E" w:rsidRPr="001C79E9">
        <w:rPr>
          <w:rStyle w:val="a5"/>
          <w:rFonts w:ascii="Calibri" w:hAnsi="Calibri"/>
          <w:b w:val="0"/>
          <w:color w:val="000000" w:themeColor="text1"/>
        </w:rPr>
        <w:t>.</w:t>
      </w:r>
      <w:r w:rsidRPr="001C79E9">
        <w:rPr>
          <w:rStyle w:val="a5"/>
          <w:rFonts w:ascii="Calibri" w:hAnsi="Calibri"/>
          <w:b w:val="0"/>
          <w:color w:val="000000" w:themeColor="text1"/>
        </w:rPr>
        <w:t xml:space="preserve"> </w:t>
      </w:r>
      <w:r w:rsidR="00B17E1E" w:rsidRPr="001C79E9">
        <w:rPr>
          <w:rStyle w:val="a5"/>
          <w:rFonts w:ascii="Calibri" w:hAnsi="Calibri"/>
          <w:b w:val="0"/>
          <w:color w:val="000000" w:themeColor="text1"/>
        </w:rPr>
        <w:t xml:space="preserve">με αριθμ. </w:t>
      </w:r>
      <w:r w:rsidRPr="001C79E9">
        <w:rPr>
          <w:rStyle w:val="a5"/>
          <w:rFonts w:ascii="Calibri" w:hAnsi="Calibri"/>
          <w:b w:val="0"/>
          <w:color w:val="000000" w:themeColor="text1"/>
        </w:rPr>
        <w:t xml:space="preserve"> 242</w:t>
      </w:r>
      <w:r w:rsidR="00B17E1E" w:rsidRPr="001C79E9">
        <w:rPr>
          <w:rStyle w:val="a5"/>
          <w:rFonts w:ascii="Calibri" w:hAnsi="Calibri"/>
          <w:b w:val="0"/>
          <w:color w:val="000000" w:themeColor="text1"/>
        </w:rPr>
        <w:t>,</w:t>
      </w:r>
      <w:r w:rsidRPr="001C79E9">
        <w:rPr>
          <w:rStyle w:val="a5"/>
          <w:rFonts w:ascii="Calibri" w:hAnsi="Calibri"/>
          <w:b w:val="0"/>
          <w:color w:val="000000" w:themeColor="text1"/>
        </w:rPr>
        <w:t xml:space="preserve"> ΦΕΚ </w:t>
      </w:r>
      <w:r w:rsidR="00B17E1E" w:rsidRPr="001C79E9">
        <w:rPr>
          <w:rStyle w:val="a5"/>
          <w:rFonts w:ascii="Calibri" w:hAnsi="Calibri"/>
          <w:b w:val="0"/>
          <w:color w:val="000000" w:themeColor="text1"/>
        </w:rPr>
        <w:t>179/</w:t>
      </w:r>
      <w:r w:rsidRPr="001C79E9">
        <w:rPr>
          <w:rStyle w:val="a5"/>
          <w:rFonts w:ascii="Calibri" w:hAnsi="Calibri"/>
          <w:b w:val="0"/>
          <w:color w:val="000000" w:themeColor="text1"/>
        </w:rPr>
        <w:t>Α’ /07.08.199</w:t>
      </w:r>
      <w:r w:rsidR="00B17E1E" w:rsidRPr="001C79E9">
        <w:rPr>
          <w:rStyle w:val="a5"/>
          <w:rFonts w:ascii="Calibri" w:hAnsi="Calibri"/>
          <w:b w:val="0"/>
          <w:color w:val="000000" w:themeColor="text1"/>
        </w:rPr>
        <w:t xml:space="preserve">   περί Καθορισμού προϋποθέσεων, τρόπου και διαδικασίας για την εκμίσθωση, τη δωρεά, τη παραχώρηση της χρήσης, την εκποίηση, τη μίσθωση και την αγορά ακινήτων και κινητών πραγμάτων των Νομαρχιακών Αυτοδιοικήσεων. </w:t>
      </w:r>
      <w:r w:rsidR="00B17E1E" w:rsidRPr="001C79E9">
        <w:rPr>
          <w:rFonts w:ascii="Calibri" w:hAnsi="Calibri"/>
          <w:smallCaps/>
          <w:color w:val="000000" w:themeColor="text1"/>
        </w:rPr>
        <w:t xml:space="preserve">   </w:t>
      </w:r>
    </w:p>
    <w:p w:rsidR="00093159" w:rsidRPr="001C79E9" w:rsidRDefault="00093159" w:rsidP="00093159">
      <w:pPr>
        <w:rPr>
          <w:b/>
          <w:color w:val="000000" w:themeColor="text1"/>
          <w:u w:val="single"/>
        </w:rPr>
      </w:pPr>
      <w:r w:rsidRPr="001C79E9">
        <w:rPr>
          <w:b/>
          <w:color w:val="000000" w:themeColor="text1"/>
          <w:u w:val="single"/>
        </w:rPr>
        <w:t>7)</w:t>
      </w:r>
      <w:r w:rsidR="00DC6F67" w:rsidRPr="001C79E9">
        <w:rPr>
          <w:b/>
          <w:color w:val="000000" w:themeColor="text1"/>
          <w:u w:val="single"/>
        </w:rPr>
        <w:t xml:space="preserve"> </w:t>
      </w:r>
      <w:r w:rsidRPr="001C79E9">
        <w:rPr>
          <w:b/>
          <w:color w:val="000000" w:themeColor="text1"/>
          <w:u w:val="single"/>
        </w:rPr>
        <w:t>ΤΗΛΕΦΩΝΑ ΕΠΙΚΟΙΝΩΝΙΑΣ</w:t>
      </w:r>
    </w:p>
    <w:p w:rsidR="001E777B" w:rsidRPr="001C79E9" w:rsidRDefault="001E777B" w:rsidP="00093159">
      <w:pPr>
        <w:rPr>
          <w:color w:val="000000" w:themeColor="text1"/>
        </w:rPr>
      </w:pPr>
      <w:r w:rsidRPr="001C79E9">
        <w:rPr>
          <w:color w:val="000000" w:themeColor="text1"/>
        </w:rPr>
        <w:t>Γραμματεία Διεύθυνσης:</w:t>
      </w:r>
      <w:r w:rsidR="005A2ED6" w:rsidRPr="001C79E9">
        <w:rPr>
          <w:color w:val="000000" w:themeColor="text1"/>
        </w:rPr>
        <w:t xml:space="preserve"> 210-344</w:t>
      </w:r>
      <w:r w:rsidR="007702E6" w:rsidRPr="001C79E9">
        <w:rPr>
          <w:color w:val="000000" w:themeColor="text1"/>
        </w:rPr>
        <w:t>3629</w:t>
      </w:r>
    </w:p>
    <w:p w:rsidR="001E777B" w:rsidRPr="001C79E9" w:rsidRDefault="005A2ED6" w:rsidP="00093159">
      <w:pPr>
        <w:rPr>
          <w:color w:val="000000" w:themeColor="text1"/>
        </w:rPr>
      </w:pPr>
      <w:r w:rsidRPr="001C79E9">
        <w:rPr>
          <w:color w:val="000000" w:themeColor="text1"/>
        </w:rPr>
        <w:lastRenderedPageBreak/>
        <w:t xml:space="preserve">ΠΡΟΪΣΤΑΜΕΝΟΣ ΤΜ. Α’ ΜΕΛΕΤΩΝ : Ν.ΜΑΝΙΑΤΗΣ </w:t>
      </w:r>
      <w:r w:rsidR="009F11FD" w:rsidRPr="001C79E9">
        <w:rPr>
          <w:color w:val="000000" w:themeColor="text1"/>
        </w:rPr>
        <w:t xml:space="preserve"> </w:t>
      </w:r>
      <w:r w:rsidR="00AC2C08" w:rsidRPr="00AC2C08">
        <w:rPr>
          <w:color w:val="000000" w:themeColor="text1"/>
        </w:rPr>
        <w:t>:</w:t>
      </w:r>
      <w:r w:rsidR="009F11FD" w:rsidRPr="001C79E9">
        <w:rPr>
          <w:color w:val="000000" w:themeColor="text1"/>
        </w:rPr>
        <w:t xml:space="preserve"> </w:t>
      </w:r>
      <w:r w:rsidRPr="001C79E9">
        <w:rPr>
          <w:color w:val="000000" w:themeColor="text1"/>
        </w:rPr>
        <w:t>τηλ.:210-3442441</w:t>
      </w:r>
    </w:p>
    <w:p w:rsidR="009F11FD" w:rsidRPr="001C79E9" w:rsidRDefault="009F11FD" w:rsidP="00093159">
      <w:pPr>
        <w:rPr>
          <w:color w:val="000000" w:themeColor="text1"/>
        </w:rPr>
      </w:pPr>
      <w:r w:rsidRPr="001C79E9">
        <w:rPr>
          <w:color w:val="000000" w:themeColor="text1"/>
        </w:rPr>
        <w:t>ΠΡΟΣΩΠΙΚΟ:</w:t>
      </w:r>
    </w:p>
    <w:p w:rsidR="009F11FD" w:rsidRPr="001C79E9" w:rsidRDefault="005A2ED6" w:rsidP="00093159">
      <w:pPr>
        <w:rPr>
          <w:color w:val="000000" w:themeColor="text1"/>
        </w:rPr>
      </w:pPr>
      <w:r w:rsidRPr="001C79E9">
        <w:rPr>
          <w:color w:val="000000" w:themeColor="text1"/>
        </w:rPr>
        <w:t xml:space="preserve">ΖΩΓΡΑΦΟΥ ΕΛ.:210-3442905 ,  </w:t>
      </w:r>
    </w:p>
    <w:p w:rsidR="005A2ED6" w:rsidRPr="00834AD3" w:rsidRDefault="005A2ED6" w:rsidP="00093159">
      <w:pPr>
        <w:rPr>
          <w:color w:val="000000" w:themeColor="text1"/>
        </w:rPr>
      </w:pPr>
      <w:r w:rsidRPr="001C79E9">
        <w:rPr>
          <w:color w:val="000000" w:themeColor="text1"/>
        </w:rPr>
        <w:t>ΧΑΡΑΤΣΗ ΧΡ.: 2103442947</w:t>
      </w:r>
      <w:r w:rsidR="00E57E2B" w:rsidRPr="00834AD3">
        <w:rPr>
          <w:color w:val="000000" w:themeColor="text1"/>
        </w:rPr>
        <w:t>,</w:t>
      </w:r>
    </w:p>
    <w:p w:rsidR="00E57E2B" w:rsidRPr="00834AD3" w:rsidRDefault="00E57E2B" w:rsidP="00093159">
      <w:r w:rsidRPr="00834AD3">
        <w:t>ΚΟΥΜΟΥΛΗ Β.:210-3443095</w:t>
      </w:r>
    </w:p>
    <w:p w:rsidR="002861BB" w:rsidRPr="001C79E9" w:rsidRDefault="002861BB" w:rsidP="00FC1AC1">
      <w:pPr>
        <w:rPr>
          <w:b/>
          <w:color w:val="000000" w:themeColor="text1"/>
          <w:u w:val="single"/>
        </w:rPr>
      </w:pPr>
      <w:r w:rsidRPr="001C79E9">
        <w:rPr>
          <w:b/>
          <w:color w:val="000000" w:themeColor="text1"/>
          <w:u w:val="single"/>
        </w:rPr>
        <w:t>ΣΗΜΑΝΤΙΚΕΣ ΣΗΜΕΙΩΣΕΙΣ</w:t>
      </w:r>
    </w:p>
    <w:p w:rsidR="002861BB" w:rsidRPr="001C79E9" w:rsidRDefault="002861BB" w:rsidP="00FC1AC1">
      <w:pPr>
        <w:rPr>
          <w:color w:val="000000" w:themeColor="text1"/>
        </w:rPr>
      </w:pPr>
      <w:r w:rsidRPr="001C79E9">
        <w:rPr>
          <w:color w:val="000000" w:themeColor="text1"/>
        </w:rPr>
        <w:t xml:space="preserve">Τα </w:t>
      </w:r>
      <w:r w:rsidR="00FC1AC1" w:rsidRPr="001C79E9">
        <w:rPr>
          <w:color w:val="000000" w:themeColor="text1"/>
        </w:rPr>
        <w:t xml:space="preserve"> αιτήματα εξετάζονται </w:t>
      </w:r>
      <w:r w:rsidRPr="001C79E9">
        <w:rPr>
          <w:color w:val="000000" w:themeColor="text1"/>
        </w:rPr>
        <w:t>:</w:t>
      </w:r>
    </w:p>
    <w:p w:rsidR="002861BB" w:rsidRPr="001C79E9" w:rsidRDefault="00FC1AC1" w:rsidP="002861BB">
      <w:pPr>
        <w:pStyle w:val="a4"/>
        <w:numPr>
          <w:ilvl w:val="0"/>
          <w:numId w:val="6"/>
        </w:numPr>
        <w:rPr>
          <w:b/>
          <w:color w:val="000000" w:themeColor="text1"/>
          <w:u w:val="single"/>
        </w:rPr>
      </w:pPr>
      <w:r w:rsidRPr="001C79E9">
        <w:rPr>
          <w:color w:val="000000" w:themeColor="text1"/>
        </w:rPr>
        <w:t xml:space="preserve">εφόσον ο συνοδευτικός </w:t>
      </w:r>
      <w:r w:rsidR="002861BB" w:rsidRPr="001C79E9">
        <w:rPr>
          <w:color w:val="000000" w:themeColor="text1"/>
        </w:rPr>
        <w:t xml:space="preserve">φάκελος </w:t>
      </w:r>
      <w:r w:rsidRPr="001C79E9">
        <w:rPr>
          <w:color w:val="000000" w:themeColor="text1"/>
        </w:rPr>
        <w:t xml:space="preserve">κρίνεται πλήρης  σχετικά με τα προαπαιτούμενα έγγραφα ή με κάθε επιπλέον στοιχείο κρίνεται απαραίτητο από τη υπηρεσία </w:t>
      </w:r>
      <w:r w:rsidR="002861BB" w:rsidRPr="001C79E9">
        <w:rPr>
          <w:color w:val="000000" w:themeColor="text1"/>
        </w:rPr>
        <w:t>μας</w:t>
      </w:r>
    </w:p>
    <w:p w:rsidR="00FC1AC1" w:rsidRPr="001C79E9" w:rsidRDefault="00FC1AC1" w:rsidP="002861BB">
      <w:pPr>
        <w:pStyle w:val="a4"/>
        <w:numPr>
          <w:ilvl w:val="0"/>
          <w:numId w:val="6"/>
        </w:numPr>
        <w:rPr>
          <w:b/>
          <w:color w:val="000000" w:themeColor="text1"/>
          <w:u w:val="single"/>
        </w:rPr>
      </w:pPr>
      <w:r w:rsidRPr="001C79E9">
        <w:rPr>
          <w:color w:val="000000" w:themeColor="text1"/>
        </w:rPr>
        <w:t>η εξέταση και η ικανοποίηση των αιτημάτων απαιτεί εύλογο χρονικό διάστημα τόσο λόγω της πληθώρας αυτών όσο και του χρόνου</w:t>
      </w:r>
      <w:r w:rsidR="002861BB" w:rsidRPr="001C79E9">
        <w:rPr>
          <w:color w:val="000000" w:themeColor="text1"/>
        </w:rPr>
        <w:t xml:space="preserve"> ο οποίος χρειάζεται </w:t>
      </w:r>
      <w:r w:rsidRPr="001C79E9">
        <w:rPr>
          <w:color w:val="000000" w:themeColor="text1"/>
        </w:rPr>
        <w:t>για την εξέταση ενός εκάστου εξ αυτών</w:t>
      </w:r>
    </w:p>
    <w:p w:rsidR="00FC1AC1" w:rsidRPr="009F11FD" w:rsidRDefault="00FC1AC1" w:rsidP="002861BB">
      <w:pPr>
        <w:pStyle w:val="a4"/>
        <w:numPr>
          <w:ilvl w:val="0"/>
          <w:numId w:val="6"/>
        </w:numPr>
        <w:rPr>
          <w:color w:val="538135" w:themeColor="accent6" w:themeShade="BF"/>
        </w:rPr>
      </w:pPr>
      <w:r w:rsidRPr="001C79E9">
        <w:rPr>
          <w:color w:val="000000" w:themeColor="text1"/>
        </w:rPr>
        <w:t>η σειρά εισερχόμενου αιτήματος - βάσει αριθμού πρωτοκόλλου – τηρείται αυστηρά.</w:t>
      </w:r>
      <w:r w:rsidRPr="009F11FD">
        <w:rPr>
          <w:color w:val="538135" w:themeColor="accent6" w:themeShade="BF"/>
        </w:rPr>
        <w:t xml:space="preserve">  </w:t>
      </w:r>
    </w:p>
    <w:sectPr w:rsidR="00FC1AC1" w:rsidRPr="009F11FD" w:rsidSect="002861BB">
      <w:pgSz w:w="11906" w:h="16838"/>
      <w:pgMar w:top="709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E11"/>
    <w:multiLevelType w:val="hybridMultilevel"/>
    <w:tmpl w:val="68D07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81ADE"/>
    <w:multiLevelType w:val="hybridMultilevel"/>
    <w:tmpl w:val="BD5034BC"/>
    <w:lvl w:ilvl="0" w:tplc="0408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1CEE17AA"/>
    <w:multiLevelType w:val="hybridMultilevel"/>
    <w:tmpl w:val="61460EC8"/>
    <w:lvl w:ilvl="0" w:tplc="0408000F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" w15:restartNumberingAfterBreak="0">
    <w:nsid w:val="2D7D5343"/>
    <w:multiLevelType w:val="hybridMultilevel"/>
    <w:tmpl w:val="E432CEC8"/>
    <w:lvl w:ilvl="0" w:tplc="0408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 w15:restartNumberingAfterBreak="0">
    <w:nsid w:val="4EC80FDE"/>
    <w:multiLevelType w:val="hybridMultilevel"/>
    <w:tmpl w:val="E78682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22B4E"/>
    <w:multiLevelType w:val="hybridMultilevel"/>
    <w:tmpl w:val="F97EE182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E6498"/>
    <w:multiLevelType w:val="hybridMultilevel"/>
    <w:tmpl w:val="E3327F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27"/>
    <w:rsid w:val="00013E46"/>
    <w:rsid w:val="00025761"/>
    <w:rsid w:val="000869DC"/>
    <w:rsid w:val="00093159"/>
    <w:rsid w:val="00096F59"/>
    <w:rsid w:val="000A19C1"/>
    <w:rsid w:val="000A361E"/>
    <w:rsid w:val="000F29F9"/>
    <w:rsid w:val="00134982"/>
    <w:rsid w:val="001874E1"/>
    <w:rsid w:val="001C79E9"/>
    <w:rsid w:val="001D4D30"/>
    <w:rsid w:val="001E777B"/>
    <w:rsid w:val="002031DB"/>
    <w:rsid w:val="0021311C"/>
    <w:rsid w:val="0022417D"/>
    <w:rsid w:val="00231B80"/>
    <w:rsid w:val="00271310"/>
    <w:rsid w:val="00277CB4"/>
    <w:rsid w:val="00283674"/>
    <w:rsid w:val="002861BB"/>
    <w:rsid w:val="00321323"/>
    <w:rsid w:val="00344E04"/>
    <w:rsid w:val="0036349E"/>
    <w:rsid w:val="003D3D5D"/>
    <w:rsid w:val="003D5F3B"/>
    <w:rsid w:val="00406357"/>
    <w:rsid w:val="00451DC9"/>
    <w:rsid w:val="00457453"/>
    <w:rsid w:val="004A7268"/>
    <w:rsid w:val="004B6FF5"/>
    <w:rsid w:val="0052381A"/>
    <w:rsid w:val="0053234C"/>
    <w:rsid w:val="00557DA6"/>
    <w:rsid w:val="0056781C"/>
    <w:rsid w:val="00573766"/>
    <w:rsid w:val="005A2ED6"/>
    <w:rsid w:val="005B597E"/>
    <w:rsid w:val="005C301D"/>
    <w:rsid w:val="005E3188"/>
    <w:rsid w:val="005E36AF"/>
    <w:rsid w:val="005F4A18"/>
    <w:rsid w:val="00601238"/>
    <w:rsid w:val="00611E32"/>
    <w:rsid w:val="006255F2"/>
    <w:rsid w:val="00647B94"/>
    <w:rsid w:val="00663D07"/>
    <w:rsid w:val="00670A6C"/>
    <w:rsid w:val="00732224"/>
    <w:rsid w:val="007463B4"/>
    <w:rsid w:val="007702E6"/>
    <w:rsid w:val="00771AF8"/>
    <w:rsid w:val="0077248C"/>
    <w:rsid w:val="00775F6D"/>
    <w:rsid w:val="00817D27"/>
    <w:rsid w:val="00834AD3"/>
    <w:rsid w:val="008C4227"/>
    <w:rsid w:val="008D05D6"/>
    <w:rsid w:val="008D1051"/>
    <w:rsid w:val="008F7E5E"/>
    <w:rsid w:val="009512E1"/>
    <w:rsid w:val="00960FD1"/>
    <w:rsid w:val="00975FA2"/>
    <w:rsid w:val="009810BD"/>
    <w:rsid w:val="009B65C4"/>
    <w:rsid w:val="009D3422"/>
    <w:rsid w:val="009E3331"/>
    <w:rsid w:val="009F11FD"/>
    <w:rsid w:val="00A93D79"/>
    <w:rsid w:val="00AA1E35"/>
    <w:rsid w:val="00AB7B0D"/>
    <w:rsid w:val="00AC2C08"/>
    <w:rsid w:val="00B02B1B"/>
    <w:rsid w:val="00B03249"/>
    <w:rsid w:val="00B17E1E"/>
    <w:rsid w:val="00B233D9"/>
    <w:rsid w:val="00B36234"/>
    <w:rsid w:val="00BA32DC"/>
    <w:rsid w:val="00BC04D8"/>
    <w:rsid w:val="00C159F7"/>
    <w:rsid w:val="00C2206B"/>
    <w:rsid w:val="00C22C1A"/>
    <w:rsid w:val="00C76A2F"/>
    <w:rsid w:val="00C94E30"/>
    <w:rsid w:val="00C9669A"/>
    <w:rsid w:val="00CB0468"/>
    <w:rsid w:val="00CB28F3"/>
    <w:rsid w:val="00CF2AA3"/>
    <w:rsid w:val="00D06F23"/>
    <w:rsid w:val="00D429CC"/>
    <w:rsid w:val="00DA01BC"/>
    <w:rsid w:val="00DB16C8"/>
    <w:rsid w:val="00DB3B1A"/>
    <w:rsid w:val="00DC00A9"/>
    <w:rsid w:val="00DC6F67"/>
    <w:rsid w:val="00DF676D"/>
    <w:rsid w:val="00E17F7A"/>
    <w:rsid w:val="00E2092F"/>
    <w:rsid w:val="00E30B71"/>
    <w:rsid w:val="00E43014"/>
    <w:rsid w:val="00E57E2B"/>
    <w:rsid w:val="00EC4F8F"/>
    <w:rsid w:val="00F614BD"/>
    <w:rsid w:val="00F76A26"/>
    <w:rsid w:val="00F76A82"/>
    <w:rsid w:val="00FC1AC1"/>
    <w:rsid w:val="00F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4202"/>
  <w15:chartTrackingRefBased/>
  <w15:docId w15:val="{CB3225E3-CEB8-40CD-B54B-FE98E026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3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4A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3159"/>
    <w:pPr>
      <w:ind w:left="720"/>
      <w:contextualSpacing/>
    </w:pPr>
  </w:style>
  <w:style w:type="character" w:styleId="a5">
    <w:name w:val="Strong"/>
    <w:basedOn w:val="a0"/>
    <w:uiPriority w:val="22"/>
    <w:qFormat/>
    <w:rsid w:val="002861BB"/>
    <w:rPr>
      <w:b/>
      <w:bCs/>
    </w:rPr>
  </w:style>
  <w:style w:type="character" w:customStyle="1" w:styleId="3Char">
    <w:name w:val="Επικεφαλίδα 3 Char"/>
    <w:basedOn w:val="a0"/>
    <w:link w:val="3"/>
    <w:uiPriority w:val="9"/>
    <w:semiHidden/>
    <w:rsid w:val="005F4A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E430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9F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1474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Χρύσα Χαρατσή</dc:creator>
  <cp:keywords/>
  <dc:description/>
  <cp:lastModifiedBy>Κώστας Κακαργιάς</cp:lastModifiedBy>
  <cp:revision>5</cp:revision>
  <dcterms:created xsi:type="dcterms:W3CDTF">2023-09-05T15:23:00Z</dcterms:created>
  <dcterms:modified xsi:type="dcterms:W3CDTF">2023-09-06T11:10:00Z</dcterms:modified>
</cp:coreProperties>
</file>